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F489C" w14:textId="77777777" w:rsidR="00F51EEA" w:rsidRPr="00B80000" w:rsidRDefault="00F51EEA" w:rsidP="00C94A96">
      <w:pPr>
        <w:pStyle w:val="RedTitre"/>
        <w:framePr w:wrap="auto"/>
        <w:rPr>
          <w:rFonts w:ascii="Calibri" w:hAnsi="Calibri" w:cs="Calibri"/>
        </w:rPr>
      </w:pPr>
    </w:p>
    <w:p w14:paraId="4D9D8279" w14:textId="43E87D91" w:rsidR="00772F0C" w:rsidRPr="00B80000" w:rsidRDefault="00DD2F2F" w:rsidP="00C94A96">
      <w:pPr>
        <w:pStyle w:val="RedTitre"/>
        <w:framePr w:wrap="auto"/>
        <w:rPr>
          <w:rFonts w:ascii="Calibri" w:hAnsi="Calibri" w:cs="Calibri"/>
        </w:rPr>
      </w:pPr>
      <w:r w:rsidRPr="00B80000">
        <w:rPr>
          <w:rFonts w:ascii="Calibri" w:hAnsi="Calibri" w:cs="Calibri"/>
          <w:noProof/>
        </w:rPr>
        <w:drawing>
          <wp:inline distT="0" distB="0" distL="0" distR="0" wp14:anchorId="4925F08D" wp14:editId="09221CE7">
            <wp:extent cx="5759450" cy="603885"/>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759450" cy="603885"/>
                    </a:xfrm>
                    <a:prstGeom prst="rect">
                      <a:avLst/>
                    </a:prstGeom>
                    <a:noFill/>
                    <a:ln>
                      <a:noFill/>
                    </a:ln>
                  </pic:spPr>
                </pic:pic>
              </a:graphicData>
            </a:graphic>
          </wp:inline>
        </w:drawing>
      </w:r>
    </w:p>
    <w:p w14:paraId="2EA32DB5" w14:textId="77777777" w:rsidR="00772F0C" w:rsidRPr="00B80000" w:rsidRDefault="00772F0C" w:rsidP="00C94A96">
      <w:pPr>
        <w:pStyle w:val="RedTitre"/>
        <w:framePr w:wrap="auto"/>
        <w:rPr>
          <w:rFonts w:ascii="Calibri" w:hAnsi="Calibri" w:cs="Calibri"/>
        </w:rPr>
      </w:pPr>
    </w:p>
    <w:p w14:paraId="451D32C0" w14:textId="77777777" w:rsidR="00B94FE7" w:rsidRPr="00B80000" w:rsidRDefault="00B94FE7" w:rsidP="00C94A96">
      <w:pPr>
        <w:pStyle w:val="RedTitre"/>
        <w:framePr w:wrap="auto"/>
        <w:rPr>
          <w:rFonts w:ascii="Calibri" w:hAnsi="Calibri" w:cs="Calibri"/>
        </w:rPr>
      </w:pPr>
      <w:r w:rsidRPr="00B80000">
        <w:rPr>
          <w:rFonts w:ascii="Calibri" w:hAnsi="Calibri" w:cs="Calibri"/>
        </w:rPr>
        <w:t xml:space="preserve">MARCHES PUBLICS DE FOURNITURES COURANTES ET SERVICES </w:t>
      </w:r>
    </w:p>
    <w:p w14:paraId="0C30B9DC" w14:textId="77777777" w:rsidR="00B94FE7" w:rsidRPr="00B80000" w:rsidRDefault="00B94FE7" w:rsidP="00C94A96">
      <w:pPr>
        <w:pStyle w:val="RedNomDoc"/>
        <w:rPr>
          <w:rFonts w:ascii="Calibri" w:hAnsi="Calibri" w:cs="Calibri"/>
          <w:sz w:val="22"/>
          <w:szCs w:val="22"/>
        </w:rPr>
      </w:pPr>
      <w:r w:rsidRPr="00B80000">
        <w:rPr>
          <w:rFonts w:ascii="Calibri" w:hAnsi="Calibri" w:cs="Calibri"/>
          <w:sz w:val="22"/>
          <w:szCs w:val="22"/>
        </w:rPr>
        <w:t xml:space="preserve">CAHIER DES CLAUSES ADMINISTRATIVES PARTICULIÈRES </w:t>
      </w:r>
    </w:p>
    <w:p w14:paraId="4456D2B0" w14:textId="77777777" w:rsidR="006E0CA4" w:rsidRPr="00B80000" w:rsidRDefault="00B94FE7" w:rsidP="008A7F8B">
      <w:pPr>
        <w:jc w:val="center"/>
        <w:rPr>
          <w:sz w:val="22"/>
          <w:szCs w:val="22"/>
        </w:rPr>
      </w:pPr>
      <w:r w:rsidRPr="00B80000">
        <w:rPr>
          <w:sz w:val="22"/>
          <w:szCs w:val="22"/>
        </w:rPr>
        <w:t>(C.C.A.P.)</w:t>
      </w:r>
    </w:p>
    <w:p w14:paraId="51DD7264" w14:textId="77777777" w:rsidR="006E0CA4" w:rsidRPr="00B80000" w:rsidRDefault="006E0CA4" w:rsidP="003618B4">
      <w:pPr>
        <w:jc w:val="center"/>
        <w:rPr>
          <w:sz w:val="22"/>
          <w:szCs w:val="22"/>
        </w:rPr>
      </w:pPr>
      <w:r w:rsidRPr="00B80000">
        <w:rPr>
          <w:sz w:val="22"/>
          <w:szCs w:val="22"/>
        </w:rPr>
        <w:t>(Commun à tous les lots)</w:t>
      </w:r>
    </w:p>
    <w:p w14:paraId="377A58F8" w14:textId="77777777" w:rsidR="006E0CA4" w:rsidRPr="00B80000" w:rsidRDefault="006E0CA4" w:rsidP="00B16E18">
      <w:pPr>
        <w:shd w:val="clear" w:color="auto" w:fill="8DB3E2" w:themeFill="text2" w:themeFillTint="66"/>
        <w:jc w:val="center"/>
        <w:rPr>
          <w:sz w:val="22"/>
          <w:szCs w:val="22"/>
        </w:rPr>
      </w:pPr>
      <w:r w:rsidRPr="00B80000">
        <w:rPr>
          <w:sz w:val="22"/>
          <w:szCs w:val="22"/>
        </w:rPr>
        <w:t>Personne publique :</w:t>
      </w:r>
    </w:p>
    <w:p w14:paraId="6BB3F87C" w14:textId="77777777" w:rsidR="006E0CA4" w:rsidRPr="00B80000" w:rsidRDefault="006E0CA4" w:rsidP="00B16E18">
      <w:pPr>
        <w:shd w:val="clear" w:color="auto" w:fill="8DB3E2" w:themeFill="text2" w:themeFillTint="66"/>
        <w:jc w:val="center"/>
        <w:rPr>
          <w:b/>
          <w:sz w:val="22"/>
          <w:szCs w:val="22"/>
        </w:rPr>
      </w:pPr>
      <w:r w:rsidRPr="00B80000">
        <w:rPr>
          <w:b/>
          <w:sz w:val="22"/>
          <w:szCs w:val="22"/>
        </w:rPr>
        <w:t>CENTRE HOSPITALIER UNIVERSITAIRE DE MONTPELLIER</w:t>
      </w:r>
    </w:p>
    <w:p w14:paraId="72509771" w14:textId="212F2C0A" w:rsidR="001D7E92" w:rsidRPr="00B80000" w:rsidRDefault="001D7E92" w:rsidP="001D7E92">
      <w:pPr>
        <w:shd w:val="clear" w:color="auto" w:fill="8DB3E2" w:themeFill="text2" w:themeFillTint="66"/>
        <w:jc w:val="center"/>
        <w:rPr>
          <w:b/>
          <w:sz w:val="22"/>
          <w:szCs w:val="22"/>
        </w:rPr>
      </w:pPr>
      <w:r w:rsidRPr="00B80000">
        <w:rPr>
          <w:b/>
          <w:sz w:val="22"/>
          <w:szCs w:val="22"/>
        </w:rPr>
        <w:t xml:space="preserve">ETABLISSEMENT SUPPORT DU GHT </w:t>
      </w:r>
      <w:r w:rsidR="00D318E6" w:rsidRPr="00B80000">
        <w:rPr>
          <w:b/>
          <w:sz w:val="22"/>
          <w:szCs w:val="22"/>
        </w:rPr>
        <w:t>DE l’</w:t>
      </w:r>
      <w:r w:rsidRPr="00B80000">
        <w:rPr>
          <w:b/>
          <w:sz w:val="22"/>
          <w:szCs w:val="22"/>
        </w:rPr>
        <w:t xml:space="preserve">EST HERAULT </w:t>
      </w:r>
      <w:r w:rsidR="00D318E6" w:rsidRPr="00B80000">
        <w:rPr>
          <w:b/>
          <w:sz w:val="22"/>
          <w:szCs w:val="22"/>
        </w:rPr>
        <w:t xml:space="preserve">ET DU </w:t>
      </w:r>
      <w:r w:rsidRPr="00B80000">
        <w:rPr>
          <w:b/>
          <w:sz w:val="22"/>
          <w:szCs w:val="22"/>
        </w:rPr>
        <w:t>SUD AVEYRON</w:t>
      </w:r>
    </w:p>
    <w:p w14:paraId="4FCA7604" w14:textId="77777777" w:rsidR="006E0CA4" w:rsidRPr="00B80000" w:rsidRDefault="006E0CA4" w:rsidP="00B16E18">
      <w:pPr>
        <w:shd w:val="clear" w:color="auto" w:fill="8DB3E2" w:themeFill="text2" w:themeFillTint="66"/>
        <w:spacing w:before="0" w:after="0"/>
        <w:jc w:val="center"/>
        <w:rPr>
          <w:b/>
          <w:sz w:val="22"/>
          <w:szCs w:val="22"/>
        </w:rPr>
      </w:pPr>
      <w:r w:rsidRPr="00B80000">
        <w:rPr>
          <w:b/>
          <w:sz w:val="22"/>
          <w:szCs w:val="22"/>
        </w:rPr>
        <w:t>CENTRE ADMINISTRATIF ANDRE BENECH</w:t>
      </w:r>
    </w:p>
    <w:p w14:paraId="251E52B8" w14:textId="77777777" w:rsidR="006E0CA4" w:rsidRPr="00B80000" w:rsidRDefault="006E0CA4" w:rsidP="00B16E18">
      <w:pPr>
        <w:shd w:val="clear" w:color="auto" w:fill="8DB3E2" w:themeFill="text2" w:themeFillTint="66"/>
        <w:spacing w:before="0" w:after="0"/>
        <w:jc w:val="center"/>
        <w:rPr>
          <w:b/>
          <w:sz w:val="22"/>
          <w:szCs w:val="22"/>
        </w:rPr>
      </w:pPr>
      <w:r w:rsidRPr="00B80000">
        <w:rPr>
          <w:b/>
          <w:sz w:val="22"/>
          <w:szCs w:val="22"/>
        </w:rPr>
        <w:t>191, avenue Doyen Gaston GIRAUD</w:t>
      </w:r>
    </w:p>
    <w:p w14:paraId="17581977" w14:textId="77777777" w:rsidR="006E0CA4" w:rsidRPr="00B80000" w:rsidRDefault="006E0CA4" w:rsidP="00B16E18">
      <w:pPr>
        <w:shd w:val="clear" w:color="auto" w:fill="8DB3E2" w:themeFill="text2" w:themeFillTint="66"/>
        <w:spacing w:before="0" w:after="0"/>
        <w:jc w:val="center"/>
        <w:rPr>
          <w:b/>
          <w:sz w:val="22"/>
          <w:szCs w:val="22"/>
        </w:rPr>
      </w:pPr>
      <w:r w:rsidRPr="00B80000">
        <w:rPr>
          <w:b/>
          <w:sz w:val="22"/>
          <w:szCs w:val="22"/>
        </w:rPr>
        <w:t>34295 MONTPELLIER CEDEX 5</w:t>
      </w:r>
    </w:p>
    <w:p w14:paraId="02C25DEC" w14:textId="21DE02D3" w:rsidR="00636B95" w:rsidRPr="00B80000" w:rsidRDefault="00636B95" w:rsidP="00FC3DCE">
      <w:pPr>
        <w:shd w:val="clear" w:color="auto" w:fill="8DB3E2" w:themeFill="text2" w:themeFillTint="66"/>
        <w:jc w:val="center"/>
        <w:rPr>
          <w:sz w:val="22"/>
          <w:szCs w:val="22"/>
        </w:rPr>
      </w:pPr>
      <w:r w:rsidRPr="00B80000">
        <w:rPr>
          <w:sz w:val="22"/>
          <w:szCs w:val="22"/>
        </w:rPr>
        <w:t>Etabli en application de l’Ordonnance n° 2018-1074 du 26 novembre 2018 portant partie législative et du Décret n° 2018-1075 du 3 décembre 2018 portant partie réglementaire du code de la commande publique</w:t>
      </w:r>
    </w:p>
    <w:p w14:paraId="7599D5F0" w14:textId="33BFA5BF" w:rsidR="006E0CA4" w:rsidRPr="00B80000" w:rsidRDefault="006E0CA4" w:rsidP="00B16E18">
      <w:pPr>
        <w:shd w:val="clear" w:color="auto" w:fill="8DB3E2" w:themeFill="text2" w:themeFillTint="66"/>
        <w:jc w:val="center"/>
        <w:rPr>
          <w:b/>
          <w:sz w:val="22"/>
          <w:szCs w:val="22"/>
        </w:rPr>
      </w:pPr>
      <w:r w:rsidRPr="00B80000">
        <w:rPr>
          <w:b/>
          <w:sz w:val="22"/>
          <w:szCs w:val="22"/>
        </w:rPr>
        <w:t>N°A</w:t>
      </w:r>
      <w:r w:rsidR="00A50CBE" w:rsidRPr="00B80000">
        <w:rPr>
          <w:b/>
          <w:sz w:val="22"/>
          <w:szCs w:val="22"/>
        </w:rPr>
        <w:t>FFAIRE</w:t>
      </w:r>
      <w:r w:rsidRPr="00B80000">
        <w:rPr>
          <w:b/>
          <w:sz w:val="22"/>
          <w:szCs w:val="22"/>
        </w:rPr>
        <w:t xml:space="preserve"> </w:t>
      </w:r>
      <w:r w:rsidR="00EA0343" w:rsidRPr="00B80000">
        <w:rPr>
          <w:sz w:val="22"/>
          <w:szCs w:val="22"/>
        </w:rPr>
        <w:t>:</w:t>
      </w:r>
      <w:r w:rsidR="00EA0343" w:rsidRPr="00B80000">
        <w:rPr>
          <w:b/>
          <w:sz w:val="22"/>
          <w:szCs w:val="22"/>
        </w:rPr>
        <w:t xml:space="preserve"> </w:t>
      </w:r>
      <w:r w:rsidR="009C05FB" w:rsidRPr="00B80000">
        <w:rPr>
          <w:b/>
          <w:sz w:val="22"/>
          <w:szCs w:val="22"/>
        </w:rPr>
        <w:t>25A0212</w:t>
      </w:r>
    </w:p>
    <w:p w14:paraId="29B142AA" w14:textId="77777777" w:rsidR="006E0CA4" w:rsidRPr="00B80000" w:rsidRDefault="006E0CA4" w:rsidP="00B16E18">
      <w:pPr>
        <w:shd w:val="clear" w:color="auto" w:fill="8DB3E2" w:themeFill="text2" w:themeFillTint="66"/>
        <w:spacing w:before="0" w:after="0"/>
        <w:jc w:val="center"/>
        <w:rPr>
          <w:b/>
          <w:sz w:val="22"/>
          <w:szCs w:val="22"/>
        </w:rPr>
      </w:pPr>
      <w:r w:rsidRPr="00B80000">
        <w:rPr>
          <w:b/>
          <w:sz w:val="22"/>
          <w:szCs w:val="22"/>
        </w:rPr>
        <w:t>Objet de la consultation :</w:t>
      </w:r>
    </w:p>
    <w:p w14:paraId="10574283" w14:textId="77777777" w:rsidR="006E0CA4" w:rsidRPr="00B80000" w:rsidRDefault="006E0CA4" w:rsidP="00B16E18">
      <w:pPr>
        <w:shd w:val="clear" w:color="auto" w:fill="8DB3E2" w:themeFill="text2" w:themeFillTint="66"/>
        <w:spacing w:before="0"/>
        <w:jc w:val="center"/>
        <w:rPr>
          <w:sz w:val="22"/>
          <w:szCs w:val="22"/>
        </w:rPr>
      </w:pPr>
      <w:r w:rsidRPr="00B80000">
        <w:rPr>
          <w:sz w:val="22"/>
          <w:szCs w:val="22"/>
        </w:rPr>
        <w:t>_________</w:t>
      </w:r>
      <w:r w:rsidR="00B16E18" w:rsidRPr="00B80000">
        <w:rPr>
          <w:sz w:val="22"/>
          <w:szCs w:val="22"/>
        </w:rPr>
        <w:t>_____________________________</w:t>
      </w:r>
      <w:r w:rsidRPr="00B80000">
        <w:rPr>
          <w:sz w:val="22"/>
          <w:szCs w:val="22"/>
        </w:rPr>
        <w:t>________________________</w:t>
      </w:r>
    </w:p>
    <w:p w14:paraId="03ABA518" w14:textId="0A29A92C" w:rsidR="009C05FB" w:rsidRPr="00B80000" w:rsidRDefault="009C05FB" w:rsidP="009C05FB">
      <w:pPr>
        <w:shd w:val="clear" w:color="auto" w:fill="8DB3E2" w:themeFill="text2" w:themeFillTint="66"/>
        <w:spacing w:before="0"/>
        <w:jc w:val="center"/>
        <w:rPr>
          <w:b/>
          <w:sz w:val="22"/>
          <w:szCs w:val="22"/>
        </w:rPr>
      </w:pPr>
      <w:r w:rsidRPr="00B80000">
        <w:rPr>
          <w:b/>
          <w:sz w:val="22"/>
          <w:szCs w:val="22"/>
        </w:rPr>
        <w:t>FOURNITURES DE DISPOSITIFS MEDICAUX NEUROCHIRURGIE AVEC MISE A DISPOSITION D’EQUIPEMENTS DEDIES POUR LE CHU DE MONTPELLIER ETABLISSEMENT SUPPORT DU GHT DE L’EST HERAULT ET DU SUD AVEYRON</w:t>
      </w:r>
    </w:p>
    <w:p w14:paraId="157DE9A8" w14:textId="77777777" w:rsidR="006E0CA4" w:rsidRPr="00B80000" w:rsidRDefault="006E0CA4" w:rsidP="003618B4">
      <w:pPr>
        <w:shd w:val="clear" w:color="auto" w:fill="8DB3E2" w:themeFill="text2" w:themeFillTint="66"/>
        <w:spacing w:before="0"/>
        <w:jc w:val="center"/>
        <w:rPr>
          <w:b/>
          <w:sz w:val="22"/>
          <w:szCs w:val="22"/>
        </w:rPr>
      </w:pPr>
      <w:r w:rsidRPr="00B80000">
        <w:rPr>
          <w:sz w:val="22"/>
          <w:szCs w:val="22"/>
        </w:rPr>
        <w:t>____________________________________</w:t>
      </w:r>
    </w:p>
    <w:p w14:paraId="1A7994DF" w14:textId="77777777" w:rsidR="006E0CA4" w:rsidRPr="00B80000" w:rsidRDefault="006E0CA4" w:rsidP="00B16E18">
      <w:pPr>
        <w:shd w:val="clear" w:color="auto" w:fill="8DB3E2" w:themeFill="text2" w:themeFillTint="66"/>
        <w:spacing w:after="0"/>
        <w:jc w:val="center"/>
        <w:rPr>
          <w:b/>
          <w:sz w:val="22"/>
          <w:szCs w:val="22"/>
        </w:rPr>
      </w:pPr>
      <w:r w:rsidRPr="00B80000">
        <w:rPr>
          <w:b/>
          <w:sz w:val="22"/>
          <w:szCs w:val="22"/>
        </w:rPr>
        <w:t>La procédure de consultation utilisée est la suivante :</w:t>
      </w:r>
    </w:p>
    <w:p w14:paraId="4550E363" w14:textId="77777777" w:rsidR="00B16E18" w:rsidRPr="00B80000" w:rsidRDefault="006E0CA4" w:rsidP="002F0931">
      <w:pPr>
        <w:shd w:val="clear" w:color="auto" w:fill="8DB3E2" w:themeFill="text2" w:themeFillTint="66"/>
        <w:spacing w:before="0"/>
        <w:jc w:val="center"/>
        <w:rPr>
          <w:b/>
          <w:sz w:val="22"/>
          <w:szCs w:val="22"/>
        </w:rPr>
      </w:pPr>
      <w:r w:rsidRPr="00B80000">
        <w:rPr>
          <w:b/>
          <w:sz w:val="22"/>
          <w:szCs w:val="22"/>
        </w:rPr>
        <w:t>Appel d'</w:t>
      </w:r>
      <w:r w:rsidR="00B16E18" w:rsidRPr="00B80000">
        <w:rPr>
          <w:b/>
          <w:sz w:val="22"/>
          <w:szCs w:val="22"/>
        </w:rPr>
        <w:t>O</w:t>
      </w:r>
      <w:r w:rsidRPr="00B80000">
        <w:rPr>
          <w:b/>
          <w:sz w:val="22"/>
          <w:szCs w:val="22"/>
        </w:rPr>
        <w:t xml:space="preserve">ffres </w:t>
      </w:r>
      <w:r w:rsidR="00B16E18" w:rsidRPr="00B80000">
        <w:rPr>
          <w:b/>
          <w:sz w:val="22"/>
          <w:szCs w:val="22"/>
        </w:rPr>
        <w:t>O</w:t>
      </w:r>
      <w:r w:rsidRPr="00B80000">
        <w:rPr>
          <w:b/>
          <w:sz w:val="22"/>
          <w:szCs w:val="22"/>
        </w:rPr>
        <w:t xml:space="preserve">uvert </w:t>
      </w:r>
      <w:r w:rsidR="00B16E18" w:rsidRPr="00B80000">
        <w:rPr>
          <w:b/>
          <w:sz w:val="22"/>
          <w:szCs w:val="22"/>
        </w:rPr>
        <w:t>E</w:t>
      </w:r>
      <w:r w:rsidRPr="00B80000">
        <w:rPr>
          <w:b/>
          <w:sz w:val="22"/>
          <w:szCs w:val="22"/>
        </w:rPr>
        <w:t>uropéen</w:t>
      </w:r>
    </w:p>
    <w:p w14:paraId="4B302588" w14:textId="4D0DE89F" w:rsidR="002F0931" w:rsidRPr="00B80000" w:rsidRDefault="00844B69" w:rsidP="002F0931">
      <w:pPr>
        <w:pStyle w:val="RedTitre1"/>
        <w:keepNext/>
        <w:framePr w:hSpace="0" w:wrap="auto" w:vAnchor="margin" w:xAlign="left" w:yAlign="inline"/>
        <w:widowControl/>
        <w:shd w:val="clear" w:color="auto" w:fill="8DB3E2" w:themeFill="text2" w:themeFillTint="66"/>
        <w:rPr>
          <w:rFonts w:ascii="Calibri" w:hAnsi="Calibri" w:cs="Calibri"/>
          <w:iCs/>
        </w:rPr>
      </w:pPr>
      <w:r w:rsidRPr="00B80000">
        <w:rPr>
          <w:rFonts w:ascii="Calibri" w:hAnsi="Calibri" w:cs="Calibri"/>
        </w:rPr>
        <w:t>E</w:t>
      </w:r>
      <w:r w:rsidR="006E0CA4" w:rsidRPr="00B80000">
        <w:rPr>
          <w:rFonts w:ascii="Calibri" w:hAnsi="Calibri" w:cs="Calibri"/>
        </w:rPr>
        <w:t xml:space="preserve">n application </w:t>
      </w:r>
      <w:r w:rsidR="002F0931" w:rsidRPr="00B80000">
        <w:rPr>
          <w:rFonts w:ascii="Calibri" w:hAnsi="Calibri" w:cs="Calibri"/>
          <w:iCs/>
        </w:rPr>
        <w:t xml:space="preserve">des articles </w:t>
      </w:r>
      <w:r w:rsidR="00EF5032" w:rsidRPr="00B80000">
        <w:rPr>
          <w:rFonts w:ascii="Calibri" w:hAnsi="Calibri" w:cs="Calibri"/>
        </w:rPr>
        <w:t xml:space="preserve">L. 2124-2, </w:t>
      </w:r>
      <w:r w:rsidR="002F0931" w:rsidRPr="00B80000">
        <w:rPr>
          <w:rFonts w:ascii="Calibri" w:hAnsi="Calibri" w:cs="Calibri"/>
        </w:rPr>
        <w:t>R. 2131-16 à 18, R. 2124-2 et R. 2161-</w:t>
      </w:r>
      <w:r w:rsidR="00EF5032" w:rsidRPr="00B80000">
        <w:rPr>
          <w:rFonts w:ascii="Calibri" w:hAnsi="Calibri" w:cs="Calibri"/>
        </w:rPr>
        <w:t xml:space="preserve">2 </w:t>
      </w:r>
      <w:r w:rsidR="00CF1B8B" w:rsidRPr="00B80000">
        <w:rPr>
          <w:rFonts w:ascii="Calibri" w:hAnsi="Calibri" w:cs="Calibri"/>
        </w:rPr>
        <w:t>à 5</w:t>
      </w:r>
      <w:r w:rsidR="002F0931" w:rsidRPr="00B80000">
        <w:rPr>
          <w:rFonts w:ascii="Calibri" w:hAnsi="Calibri" w:cs="Calibri"/>
        </w:rPr>
        <w:t xml:space="preserve"> </w:t>
      </w:r>
      <w:r w:rsidR="002F0931" w:rsidRPr="00B80000">
        <w:rPr>
          <w:rFonts w:ascii="Calibri" w:hAnsi="Calibri" w:cs="Calibri"/>
          <w:iCs/>
        </w:rPr>
        <w:t xml:space="preserve">du </w:t>
      </w:r>
      <w:r w:rsidR="00644371" w:rsidRPr="00B80000">
        <w:rPr>
          <w:rFonts w:ascii="Calibri" w:hAnsi="Calibri" w:cs="Calibri"/>
          <w:iCs/>
        </w:rPr>
        <w:t>code de la commande publique</w:t>
      </w:r>
      <w:r w:rsidR="002F0931" w:rsidRPr="00B80000">
        <w:rPr>
          <w:rFonts w:ascii="Calibri" w:hAnsi="Calibri" w:cs="Calibri"/>
          <w:iCs/>
        </w:rPr>
        <w:t xml:space="preserve"> </w:t>
      </w:r>
    </w:p>
    <w:p w14:paraId="111CA0B6" w14:textId="77777777" w:rsidR="00844B69" w:rsidRPr="00B80000" w:rsidRDefault="00844B69" w:rsidP="002F0931">
      <w:pPr>
        <w:shd w:val="clear" w:color="auto" w:fill="8DB3E2" w:themeFill="text2" w:themeFillTint="66"/>
        <w:spacing w:before="0"/>
        <w:jc w:val="center"/>
        <w:rPr>
          <w:b/>
          <w:sz w:val="22"/>
          <w:szCs w:val="22"/>
        </w:rPr>
      </w:pPr>
    </w:p>
    <w:p w14:paraId="124E127A" w14:textId="77777777" w:rsidR="00B94FE7" w:rsidRPr="00B80000" w:rsidRDefault="00B94FE7" w:rsidP="00C94A96">
      <w:pPr>
        <w:pStyle w:val="RedTitre1"/>
        <w:framePr w:wrap="auto"/>
        <w:rPr>
          <w:rFonts w:ascii="Calibri" w:hAnsi="Calibri" w:cs="Calibri"/>
        </w:rPr>
      </w:pPr>
    </w:p>
    <w:p w14:paraId="587457FD" w14:textId="042983F3" w:rsidR="000539F2" w:rsidRPr="00B80000" w:rsidRDefault="00601DC1" w:rsidP="00601DC1">
      <w:pPr>
        <w:pStyle w:val="RedNomDoc"/>
        <w:jc w:val="left"/>
        <w:rPr>
          <w:rFonts w:ascii="Calibri" w:hAnsi="Calibri" w:cs="Calibri"/>
          <w:sz w:val="22"/>
          <w:szCs w:val="22"/>
        </w:rPr>
      </w:pPr>
      <w:r w:rsidRPr="00B80000">
        <w:rPr>
          <w:rFonts w:ascii="Calibri" w:hAnsi="Calibri" w:cs="Calibri"/>
          <w:sz w:val="22"/>
          <w:szCs w:val="22"/>
        </w:rPr>
        <w:t xml:space="preserve">                                  </w:t>
      </w:r>
    </w:p>
    <w:p w14:paraId="0252919C" w14:textId="72F2675D" w:rsidR="00B94FE7" w:rsidRPr="00B80000" w:rsidRDefault="00601DC1" w:rsidP="00601DC1">
      <w:pPr>
        <w:pStyle w:val="RedNomDoc"/>
        <w:jc w:val="left"/>
        <w:rPr>
          <w:rFonts w:ascii="Calibri" w:hAnsi="Calibri" w:cs="Calibri"/>
          <w:sz w:val="22"/>
          <w:szCs w:val="22"/>
        </w:rPr>
      </w:pPr>
      <w:r w:rsidRPr="00B80000">
        <w:rPr>
          <w:rFonts w:ascii="Calibri" w:hAnsi="Calibri" w:cs="Calibri"/>
          <w:sz w:val="22"/>
          <w:szCs w:val="22"/>
        </w:rPr>
        <w:t xml:space="preserve">  </w:t>
      </w:r>
      <w:r w:rsidR="00B94FE7" w:rsidRPr="00B80000">
        <w:rPr>
          <w:rFonts w:ascii="Calibri" w:hAnsi="Calibri" w:cs="Calibri"/>
          <w:sz w:val="22"/>
          <w:szCs w:val="22"/>
        </w:rPr>
        <w:t>SOMMAIRE</w:t>
      </w:r>
    </w:p>
    <w:sdt>
      <w:sdtPr>
        <w:rPr>
          <w:sz w:val="22"/>
          <w:szCs w:val="22"/>
        </w:rPr>
        <w:id w:val="707465126"/>
        <w:docPartObj>
          <w:docPartGallery w:val="Table of Contents"/>
          <w:docPartUnique/>
        </w:docPartObj>
      </w:sdtPr>
      <w:sdtEndPr>
        <w:rPr>
          <w:b/>
          <w:bCs/>
        </w:rPr>
      </w:sdtEndPr>
      <w:sdtContent>
        <w:p w14:paraId="34A8B84F" w14:textId="77777777" w:rsidR="00327A3E" w:rsidRPr="00B80000" w:rsidRDefault="00327A3E" w:rsidP="00327A3E">
          <w:pPr>
            <w:rPr>
              <w:sz w:val="22"/>
              <w:szCs w:val="22"/>
            </w:rPr>
          </w:pPr>
          <w:r w:rsidRPr="00B80000">
            <w:rPr>
              <w:sz w:val="22"/>
              <w:szCs w:val="22"/>
            </w:rPr>
            <w:t>Contenu</w:t>
          </w:r>
        </w:p>
        <w:p w14:paraId="60421BC0" w14:textId="3012EA31" w:rsidR="0094294F" w:rsidRDefault="00327A3E">
          <w:pPr>
            <w:pStyle w:val="TM1"/>
            <w:tabs>
              <w:tab w:val="left" w:pos="960"/>
              <w:tab w:val="right" w:leader="dot" w:pos="9062"/>
            </w:tabs>
            <w:rPr>
              <w:rFonts w:asciiTheme="minorHAnsi" w:hAnsiTheme="minorHAnsi" w:cstheme="minorBidi"/>
              <w:noProof/>
              <w:kern w:val="2"/>
              <w:sz w:val="24"/>
              <w:szCs w:val="24"/>
              <w14:ligatures w14:val="standardContextual"/>
            </w:rPr>
          </w:pPr>
          <w:r w:rsidRPr="00B80000">
            <w:rPr>
              <w:sz w:val="22"/>
              <w:szCs w:val="22"/>
            </w:rPr>
            <w:fldChar w:fldCharType="begin"/>
          </w:r>
          <w:r w:rsidRPr="00B80000">
            <w:rPr>
              <w:sz w:val="22"/>
              <w:szCs w:val="22"/>
            </w:rPr>
            <w:instrText xml:space="preserve"> TOC \o "1-3" \h \z \u </w:instrText>
          </w:r>
          <w:r w:rsidRPr="00B80000">
            <w:rPr>
              <w:sz w:val="22"/>
              <w:szCs w:val="22"/>
            </w:rPr>
            <w:fldChar w:fldCharType="separate"/>
          </w:r>
          <w:hyperlink w:anchor="_Toc220655674" w:history="1">
            <w:r w:rsidR="0094294F" w:rsidRPr="00C955B0">
              <w:rPr>
                <w:rStyle w:val="Lienhypertexte"/>
                <w:noProof/>
              </w:rPr>
              <w:t>Article.1</w:t>
            </w:r>
            <w:r w:rsidR="0094294F">
              <w:rPr>
                <w:rFonts w:asciiTheme="minorHAnsi" w:hAnsiTheme="minorHAnsi" w:cstheme="minorBidi"/>
                <w:noProof/>
                <w:kern w:val="2"/>
                <w:sz w:val="24"/>
                <w:szCs w:val="24"/>
                <w14:ligatures w14:val="standardContextual"/>
              </w:rPr>
              <w:tab/>
            </w:r>
            <w:r w:rsidR="0094294F" w:rsidRPr="00C955B0">
              <w:rPr>
                <w:rStyle w:val="Lienhypertexte"/>
                <w:noProof/>
              </w:rPr>
              <w:t>Objet de l’accord cadre à bons de commande</w:t>
            </w:r>
            <w:r w:rsidR="0094294F">
              <w:rPr>
                <w:noProof/>
                <w:webHidden/>
              </w:rPr>
              <w:tab/>
            </w:r>
            <w:r w:rsidR="0094294F">
              <w:rPr>
                <w:noProof/>
                <w:webHidden/>
              </w:rPr>
              <w:fldChar w:fldCharType="begin"/>
            </w:r>
            <w:r w:rsidR="0094294F">
              <w:rPr>
                <w:noProof/>
                <w:webHidden/>
              </w:rPr>
              <w:instrText xml:space="preserve"> PAGEREF _Toc220655674 \h </w:instrText>
            </w:r>
            <w:r w:rsidR="0094294F">
              <w:rPr>
                <w:noProof/>
                <w:webHidden/>
              </w:rPr>
            </w:r>
            <w:r w:rsidR="0094294F">
              <w:rPr>
                <w:noProof/>
                <w:webHidden/>
              </w:rPr>
              <w:fldChar w:fldCharType="separate"/>
            </w:r>
            <w:r w:rsidR="0094294F">
              <w:rPr>
                <w:noProof/>
                <w:webHidden/>
              </w:rPr>
              <w:t>6</w:t>
            </w:r>
            <w:r w:rsidR="0094294F">
              <w:rPr>
                <w:noProof/>
                <w:webHidden/>
              </w:rPr>
              <w:fldChar w:fldCharType="end"/>
            </w:r>
          </w:hyperlink>
        </w:p>
        <w:p w14:paraId="632F7C60" w14:textId="56438521"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75" w:history="1">
            <w:r w:rsidR="0094294F" w:rsidRPr="00C955B0">
              <w:rPr>
                <w:rStyle w:val="Lienhypertexte"/>
                <w:noProof/>
              </w:rPr>
              <w:t>1.1</w:t>
            </w:r>
            <w:r w:rsidR="0094294F">
              <w:rPr>
                <w:rFonts w:asciiTheme="minorHAnsi" w:hAnsiTheme="minorHAnsi" w:cstheme="minorBidi"/>
                <w:noProof/>
                <w:kern w:val="2"/>
                <w:sz w:val="24"/>
                <w:szCs w:val="24"/>
                <w14:ligatures w14:val="standardContextual"/>
              </w:rPr>
              <w:tab/>
            </w:r>
            <w:r w:rsidR="0094294F" w:rsidRPr="00C955B0">
              <w:rPr>
                <w:rStyle w:val="Lienhypertexte"/>
                <w:noProof/>
              </w:rPr>
              <w:t>Objet</w:t>
            </w:r>
            <w:r w:rsidR="0094294F">
              <w:rPr>
                <w:noProof/>
                <w:webHidden/>
              </w:rPr>
              <w:tab/>
            </w:r>
            <w:r w:rsidR="0094294F">
              <w:rPr>
                <w:noProof/>
                <w:webHidden/>
              </w:rPr>
              <w:fldChar w:fldCharType="begin"/>
            </w:r>
            <w:r w:rsidR="0094294F">
              <w:rPr>
                <w:noProof/>
                <w:webHidden/>
              </w:rPr>
              <w:instrText xml:space="preserve"> PAGEREF _Toc220655675 \h </w:instrText>
            </w:r>
            <w:r w:rsidR="0094294F">
              <w:rPr>
                <w:noProof/>
                <w:webHidden/>
              </w:rPr>
            </w:r>
            <w:r w:rsidR="0094294F">
              <w:rPr>
                <w:noProof/>
                <w:webHidden/>
              </w:rPr>
              <w:fldChar w:fldCharType="separate"/>
            </w:r>
            <w:r w:rsidR="0094294F">
              <w:rPr>
                <w:noProof/>
                <w:webHidden/>
              </w:rPr>
              <w:t>6</w:t>
            </w:r>
            <w:r w:rsidR="0094294F">
              <w:rPr>
                <w:noProof/>
                <w:webHidden/>
              </w:rPr>
              <w:fldChar w:fldCharType="end"/>
            </w:r>
          </w:hyperlink>
        </w:p>
        <w:p w14:paraId="2FC350BC" w14:textId="6D78A8D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76" w:history="1">
            <w:r w:rsidR="0094294F" w:rsidRPr="00C955B0">
              <w:rPr>
                <w:rStyle w:val="Lienhypertexte"/>
                <w:noProof/>
              </w:rPr>
              <w:t>1.2</w:t>
            </w:r>
            <w:r w:rsidR="0094294F">
              <w:rPr>
                <w:rFonts w:asciiTheme="minorHAnsi" w:hAnsiTheme="minorHAnsi" w:cstheme="minorBidi"/>
                <w:noProof/>
                <w:kern w:val="2"/>
                <w:sz w:val="24"/>
                <w:szCs w:val="24"/>
                <w14:ligatures w14:val="standardContextual"/>
              </w:rPr>
              <w:tab/>
            </w:r>
            <w:r w:rsidR="0094294F" w:rsidRPr="00C955B0">
              <w:rPr>
                <w:rStyle w:val="Lienhypertexte"/>
                <w:noProof/>
              </w:rPr>
              <w:t>Décomposition de l’accord-cadre à bons de commande</w:t>
            </w:r>
            <w:r w:rsidR="0094294F">
              <w:rPr>
                <w:noProof/>
                <w:webHidden/>
              </w:rPr>
              <w:tab/>
            </w:r>
            <w:r w:rsidR="0094294F">
              <w:rPr>
                <w:noProof/>
                <w:webHidden/>
              </w:rPr>
              <w:fldChar w:fldCharType="begin"/>
            </w:r>
            <w:r w:rsidR="0094294F">
              <w:rPr>
                <w:noProof/>
                <w:webHidden/>
              </w:rPr>
              <w:instrText xml:space="preserve"> PAGEREF _Toc220655676 \h </w:instrText>
            </w:r>
            <w:r w:rsidR="0094294F">
              <w:rPr>
                <w:noProof/>
                <w:webHidden/>
              </w:rPr>
            </w:r>
            <w:r w:rsidR="0094294F">
              <w:rPr>
                <w:noProof/>
                <w:webHidden/>
              </w:rPr>
              <w:fldChar w:fldCharType="separate"/>
            </w:r>
            <w:r w:rsidR="0094294F">
              <w:rPr>
                <w:noProof/>
                <w:webHidden/>
              </w:rPr>
              <w:t>7</w:t>
            </w:r>
            <w:r w:rsidR="0094294F">
              <w:rPr>
                <w:noProof/>
                <w:webHidden/>
              </w:rPr>
              <w:fldChar w:fldCharType="end"/>
            </w:r>
          </w:hyperlink>
        </w:p>
        <w:p w14:paraId="72FCF850" w14:textId="11D99BCC"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77" w:history="1">
            <w:r w:rsidR="0094294F" w:rsidRPr="00C955B0">
              <w:rPr>
                <w:rStyle w:val="Lienhypertexte"/>
                <w:noProof/>
              </w:rPr>
              <w:t>1.2.1</w:t>
            </w:r>
            <w:r w:rsidR="0094294F">
              <w:rPr>
                <w:rFonts w:asciiTheme="minorHAnsi" w:hAnsiTheme="minorHAnsi" w:cstheme="minorBidi"/>
                <w:noProof/>
                <w:kern w:val="2"/>
                <w:sz w:val="24"/>
                <w:szCs w:val="24"/>
                <w14:ligatures w14:val="standardContextual"/>
              </w:rPr>
              <w:tab/>
            </w:r>
            <w:r w:rsidR="0094294F" w:rsidRPr="00C955B0">
              <w:rPr>
                <w:rStyle w:val="Lienhypertexte"/>
                <w:noProof/>
              </w:rPr>
              <w:t>Tranches</w:t>
            </w:r>
            <w:r w:rsidR="0094294F">
              <w:rPr>
                <w:noProof/>
                <w:webHidden/>
              </w:rPr>
              <w:tab/>
            </w:r>
            <w:r w:rsidR="0094294F">
              <w:rPr>
                <w:noProof/>
                <w:webHidden/>
              </w:rPr>
              <w:fldChar w:fldCharType="begin"/>
            </w:r>
            <w:r w:rsidR="0094294F">
              <w:rPr>
                <w:noProof/>
                <w:webHidden/>
              </w:rPr>
              <w:instrText xml:space="preserve"> PAGEREF _Toc220655677 \h </w:instrText>
            </w:r>
            <w:r w:rsidR="0094294F">
              <w:rPr>
                <w:noProof/>
                <w:webHidden/>
              </w:rPr>
            </w:r>
            <w:r w:rsidR="0094294F">
              <w:rPr>
                <w:noProof/>
                <w:webHidden/>
              </w:rPr>
              <w:fldChar w:fldCharType="separate"/>
            </w:r>
            <w:r w:rsidR="0094294F">
              <w:rPr>
                <w:noProof/>
                <w:webHidden/>
              </w:rPr>
              <w:t>7</w:t>
            </w:r>
            <w:r w:rsidR="0094294F">
              <w:rPr>
                <w:noProof/>
                <w:webHidden/>
              </w:rPr>
              <w:fldChar w:fldCharType="end"/>
            </w:r>
          </w:hyperlink>
        </w:p>
        <w:p w14:paraId="6DCF01DB" w14:textId="0CE77DE2"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78" w:history="1">
            <w:r w:rsidR="0094294F" w:rsidRPr="00C955B0">
              <w:rPr>
                <w:rStyle w:val="Lienhypertexte"/>
                <w:noProof/>
              </w:rPr>
              <w:t>1.2.2</w:t>
            </w:r>
            <w:r w:rsidR="0094294F">
              <w:rPr>
                <w:rFonts w:asciiTheme="minorHAnsi" w:hAnsiTheme="minorHAnsi" w:cstheme="minorBidi"/>
                <w:noProof/>
                <w:kern w:val="2"/>
                <w:sz w:val="24"/>
                <w:szCs w:val="24"/>
                <w14:ligatures w14:val="standardContextual"/>
              </w:rPr>
              <w:tab/>
            </w:r>
            <w:r w:rsidR="0094294F" w:rsidRPr="00C955B0">
              <w:rPr>
                <w:rStyle w:val="Lienhypertexte"/>
                <w:noProof/>
              </w:rPr>
              <w:t>Lots</w:t>
            </w:r>
            <w:r w:rsidR="0094294F">
              <w:rPr>
                <w:noProof/>
                <w:webHidden/>
              </w:rPr>
              <w:tab/>
            </w:r>
            <w:r w:rsidR="0094294F">
              <w:rPr>
                <w:noProof/>
                <w:webHidden/>
              </w:rPr>
              <w:fldChar w:fldCharType="begin"/>
            </w:r>
            <w:r w:rsidR="0094294F">
              <w:rPr>
                <w:noProof/>
                <w:webHidden/>
              </w:rPr>
              <w:instrText xml:space="preserve"> PAGEREF _Toc220655678 \h </w:instrText>
            </w:r>
            <w:r w:rsidR="0094294F">
              <w:rPr>
                <w:noProof/>
                <w:webHidden/>
              </w:rPr>
            </w:r>
            <w:r w:rsidR="0094294F">
              <w:rPr>
                <w:noProof/>
                <w:webHidden/>
              </w:rPr>
              <w:fldChar w:fldCharType="separate"/>
            </w:r>
            <w:r w:rsidR="0094294F">
              <w:rPr>
                <w:noProof/>
                <w:webHidden/>
              </w:rPr>
              <w:t>7</w:t>
            </w:r>
            <w:r w:rsidR="0094294F">
              <w:rPr>
                <w:noProof/>
                <w:webHidden/>
              </w:rPr>
              <w:fldChar w:fldCharType="end"/>
            </w:r>
          </w:hyperlink>
        </w:p>
        <w:p w14:paraId="398724DF" w14:textId="2FB0C81F"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79" w:history="1">
            <w:r w:rsidR="0094294F" w:rsidRPr="00C955B0">
              <w:rPr>
                <w:rStyle w:val="Lienhypertexte"/>
                <w:noProof/>
              </w:rPr>
              <w:t>1.2.3</w:t>
            </w:r>
            <w:r w:rsidR="0094294F">
              <w:rPr>
                <w:rFonts w:asciiTheme="minorHAnsi" w:hAnsiTheme="minorHAnsi" w:cstheme="minorBidi"/>
                <w:noProof/>
                <w:kern w:val="2"/>
                <w:sz w:val="24"/>
                <w:szCs w:val="24"/>
                <w14:ligatures w14:val="standardContextual"/>
              </w:rPr>
              <w:tab/>
            </w:r>
            <w:r w:rsidR="0094294F" w:rsidRPr="00C955B0">
              <w:rPr>
                <w:rStyle w:val="Lienhypertexte"/>
                <w:noProof/>
              </w:rPr>
              <w:t>Phases</w:t>
            </w:r>
            <w:r w:rsidR="0094294F">
              <w:rPr>
                <w:noProof/>
                <w:webHidden/>
              </w:rPr>
              <w:tab/>
            </w:r>
            <w:r w:rsidR="0094294F">
              <w:rPr>
                <w:noProof/>
                <w:webHidden/>
              </w:rPr>
              <w:fldChar w:fldCharType="begin"/>
            </w:r>
            <w:r w:rsidR="0094294F">
              <w:rPr>
                <w:noProof/>
                <w:webHidden/>
              </w:rPr>
              <w:instrText xml:space="preserve"> PAGEREF _Toc220655679 \h </w:instrText>
            </w:r>
            <w:r w:rsidR="0094294F">
              <w:rPr>
                <w:noProof/>
                <w:webHidden/>
              </w:rPr>
            </w:r>
            <w:r w:rsidR="0094294F">
              <w:rPr>
                <w:noProof/>
                <w:webHidden/>
              </w:rPr>
              <w:fldChar w:fldCharType="separate"/>
            </w:r>
            <w:r w:rsidR="0094294F">
              <w:rPr>
                <w:noProof/>
                <w:webHidden/>
              </w:rPr>
              <w:t>12</w:t>
            </w:r>
            <w:r w:rsidR="0094294F">
              <w:rPr>
                <w:noProof/>
                <w:webHidden/>
              </w:rPr>
              <w:fldChar w:fldCharType="end"/>
            </w:r>
          </w:hyperlink>
        </w:p>
        <w:p w14:paraId="109E51A9" w14:textId="79CC3A77"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80" w:history="1">
            <w:r w:rsidR="0094294F" w:rsidRPr="00C955B0">
              <w:rPr>
                <w:rStyle w:val="Lienhypertexte"/>
                <w:noProof/>
              </w:rPr>
              <w:t>1.3</w:t>
            </w:r>
            <w:r w:rsidR="0094294F">
              <w:rPr>
                <w:rFonts w:asciiTheme="minorHAnsi" w:hAnsiTheme="minorHAnsi" w:cstheme="minorBidi"/>
                <w:noProof/>
                <w:kern w:val="2"/>
                <w:sz w:val="24"/>
                <w:szCs w:val="24"/>
                <w14:ligatures w14:val="standardContextual"/>
              </w:rPr>
              <w:tab/>
            </w:r>
            <w:r w:rsidR="0094294F" w:rsidRPr="00C955B0">
              <w:rPr>
                <w:rStyle w:val="Lienhypertexte"/>
                <w:noProof/>
              </w:rPr>
              <w:t>Forme et durée</w:t>
            </w:r>
            <w:r w:rsidR="0094294F">
              <w:rPr>
                <w:noProof/>
                <w:webHidden/>
              </w:rPr>
              <w:tab/>
            </w:r>
            <w:r w:rsidR="0094294F">
              <w:rPr>
                <w:noProof/>
                <w:webHidden/>
              </w:rPr>
              <w:fldChar w:fldCharType="begin"/>
            </w:r>
            <w:r w:rsidR="0094294F">
              <w:rPr>
                <w:noProof/>
                <w:webHidden/>
              </w:rPr>
              <w:instrText xml:space="preserve"> PAGEREF _Toc220655680 \h </w:instrText>
            </w:r>
            <w:r w:rsidR="0094294F">
              <w:rPr>
                <w:noProof/>
                <w:webHidden/>
              </w:rPr>
            </w:r>
            <w:r w:rsidR="0094294F">
              <w:rPr>
                <w:noProof/>
                <w:webHidden/>
              </w:rPr>
              <w:fldChar w:fldCharType="separate"/>
            </w:r>
            <w:r w:rsidR="0094294F">
              <w:rPr>
                <w:noProof/>
                <w:webHidden/>
              </w:rPr>
              <w:t>12</w:t>
            </w:r>
            <w:r w:rsidR="0094294F">
              <w:rPr>
                <w:noProof/>
                <w:webHidden/>
              </w:rPr>
              <w:fldChar w:fldCharType="end"/>
            </w:r>
          </w:hyperlink>
        </w:p>
        <w:p w14:paraId="24AF8149" w14:textId="1B3691E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81" w:history="1">
            <w:r w:rsidR="0094294F" w:rsidRPr="00C955B0">
              <w:rPr>
                <w:rStyle w:val="Lienhypertexte"/>
                <w:noProof/>
              </w:rPr>
              <w:t>1.4</w:t>
            </w:r>
            <w:r w:rsidR="0094294F">
              <w:rPr>
                <w:rFonts w:asciiTheme="minorHAnsi" w:hAnsiTheme="minorHAnsi" w:cstheme="minorBidi"/>
                <w:noProof/>
                <w:kern w:val="2"/>
                <w:sz w:val="24"/>
                <w:szCs w:val="24"/>
                <w14:ligatures w14:val="standardContextual"/>
              </w:rPr>
              <w:tab/>
            </w:r>
            <w:r w:rsidR="0094294F" w:rsidRPr="00C955B0">
              <w:rPr>
                <w:rStyle w:val="Lienhypertexte"/>
                <w:noProof/>
              </w:rPr>
              <w:t>Sous-traitance</w:t>
            </w:r>
            <w:r w:rsidR="0094294F">
              <w:rPr>
                <w:noProof/>
                <w:webHidden/>
              </w:rPr>
              <w:tab/>
            </w:r>
            <w:r w:rsidR="0094294F">
              <w:rPr>
                <w:noProof/>
                <w:webHidden/>
              </w:rPr>
              <w:fldChar w:fldCharType="begin"/>
            </w:r>
            <w:r w:rsidR="0094294F">
              <w:rPr>
                <w:noProof/>
                <w:webHidden/>
              </w:rPr>
              <w:instrText xml:space="preserve"> PAGEREF _Toc220655681 \h </w:instrText>
            </w:r>
            <w:r w:rsidR="0094294F">
              <w:rPr>
                <w:noProof/>
                <w:webHidden/>
              </w:rPr>
            </w:r>
            <w:r w:rsidR="0094294F">
              <w:rPr>
                <w:noProof/>
                <w:webHidden/>
              </w:rPr>
              <w:fldChar w:fldCharType="separate"/>
            </w:r>
            <w:r w:rsidR="0094294F">
              <w:rPr>
                <w:noProof/>
                <w:webHidden/>
              </w:rPr>
              <w:t>12</w:t>
            </w:r>
            <w:r w:rsidR="0094294F">
              <w:rPr>
                <w:noProof/>
                <w:webHidden/>
              </w:rPr>
              <w:fldChar w:fldCharType="end"/>
            </w:r>
          </w:hyperlink>
        </w:p>
        <w:p w14:paraId="7BFF8C88" w14:textId="4FB071B2"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82" w:history="1">
            <w:r w:rsidR="0094294F" w:rsidRPr="00C955B0">
              <w:rPr>
                <w:rStyle w:val="Lienhypertexte"/>
                <w:noProof/>
              </w:rPr>
              <w:t>1.5</w:t>
            </w:r>
            <w:r w:rsidR="0094294F">
              <w:rPr>
                <w:rFonts w:asciiTheme="minorHAnsi" w:hAnsiTheme="minorHAnsi" w:cstheme="minorBidi"/>
                <w:noProof/>
                <w:kern w:val="2"/>
                <w:sz w:val="24"/>
                <w:szCs w:val="24"/>
                <w14:ligatures w14:val="standardContextual"/>
              </w:rPr>
              <w:tab/>
            </w:r>
            <w:r w:rsidR="0094294F" w:rsidRPr="00C955B0">
              <w:rPr>
                <w:rStyle w:val="Lienhypertexte"/>
                <w:noProof/>
              </w:rPr>
              <w:t>Evolution technologique, technique ou réglementaire (CLAUSE DE REEXAMEN)</w:t>
            </w:r>
            <w:r w:rsidR="0094294F">
              <w:rPr>
                <w:noProof/>
                <w:webHidden/>
              </w:rPr>
              <w:tab/>
            </w:r>
            <w:r w:rsidR="0094294F">
              <w:rPr>
                <w:noProof/>
                <w:webHidden/>
              </w:rPr>
              <w:fldChar w:fldCharType="begin"/>
            </w:r>
            <w:r w:rsidR="0094294F">
              <w:rPr>
                <w:noProof/>
                <w:webHidden/>
              </w:rPr>
              <w:instrText xml:space="preserve"> PAGEREF _Toc220655682 \h </w:instrText>
            </w:r>
            <w:r w:rsidR="0094294F">
              <w:rPr>
                <w:noProof/>
                <w:webHidden/>
              </w:rPr>
            </w:r>
            <w:r w:rsidR="0094294F">
              <w:rPr>
                <w:noProof/>
                <w:webHidden/>
              </w:rPr>
              <w:fldChar w:fldCharType="separate"/>
            </w:r>
            <w:r w:rsidR="0094294F">
              <w:rPr>
                <w:noProof/>
                <w:webHidden/>
              </w:rPr>
              <w:t>13</w:t>
            </w:r>
            <w:r w:rsidR="0094294F">
              <w:rPr>
                <w:noProof/>
                <w:webHidden/>
              </w:rPr>
              <w:fldChar w:fldCharType="end"/>
            </w:r>
          </w:hyperlink>
        </w:p>
        <w:p w14:paraId="15BF3465" w14:textId="135A2F0C"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83" w:history="1">
            <w:r w:rsidR="0094294F" w:rsidRPr="00C955B0">
              <w:rPr>
                <w:rStyle w:val="Lienhypertexte"/>
                <w:noProof/>
              </w:rPr>
              <w:t>1.6</w:t>
            </w:r>
            <w:r w:rsidR="0094294F">
              <w:rPr>
                <w:rFonts w:asciiTheme="minorHAnsi" w:hAnsiTheme="minorHAnsi" w:cstheme="minorBidi"/>
                <w:noProof/>
                <w:kern w:val="2"/>
                <w:sz w:val="24"/>
                <w:szCs w:val="24"/>
                <w14:ligatures w14:val="standardContextual"/>
              </w:rPr>
              <w:tab/>
            </w:r>
            <w:r w:rsidR="0094294F" w:rsidRPr="00C955B0">
              <w:rPr>
                <w:rStyle w:val="Lienhypertexte"/>
                <w:noProof/>
              </w:rPr>
              <w:t>Réexamen du marché public</w:t>
            </w:r>
            <w:r w:rsidR="0094294F">
              <w:rPr>
                <w:noProof/>
                <w:webHidden/>
              </w:rPr>
              <w:tab/>
            </w:r>
            <w:r w:rsidR="0094294F">
              <w:rPr>
                <w:noProof/>
                <w:webHidden/>
              </w:rPr>
              <w:fldChar w:fldCharType="begin"/>
            </w:r>
            <w:r w:rsidR="0094294F">
              <w:rPr>
                <w:noProof/>
                <w:webHidden/>
              </w:rPr>
              <w:instrText xml:space="preserve"> PAGEREF _Toc220655683 \h </w:instrText>
            </w:r>
            <w:r w:rsidR="0094294F">
              <w:rPr>
                <w:noProof/>
                <w:webHidden/>
              </w:rPr>
            </w:r>
            <w:r w:rsidR="0094294F">
              <w:rPr>
                <w:noProof/>
                <w:webHidden/>
              </w:rPr>
              <w:fldChar w:fldCharType="separate"/>
            </w:r>
            <w:r w:rsidR="0094294F">
              <w:rPr>
                <w:noProof/>
                <w:webHidden/>
              </w:rPr>
              <w:t>14</w:t>
            </w:r>
            <w:r w:rsidR="0094294F">
              <w:rPr>
                <w:noProof/>
                <w:webHidden/>
              </w:rPr>
              <w:fldChar w:fldCharType="end"/>
            </w:r>
          </w:hyperlink>
        </w:p>
        <w:p w14:paraId="6349CB40" w14:textId="1ECA7A1F"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84" w:history="1">
            <w:r w:rsidR="0094294F" w:rsidRPr="00C955B0">
              <w:rPr>
                <w:rStyle w:val="Lienhypertexte"/>
                <w:noProof/>
              </w:rPr>
              <w:t>1.6.1</w:t>
            </w:r>
            <w:r w:rsidR="0094294F">
              <w:rPr>
                <w:rFonts w:asciiTheme="minorHAnsi" w:hAnsiTheme="minorHAnsi" w:cstheme="minorBidi"/>
                <w:noProof/>
                <w:kern w:val="2"/>
                <w:sz w:val="24"/>
                <w:szCs w:val="24"/>
                <w14:ligatures w14:val="standardContextual"/>
              </w:rPr>
              <w:tab/>
            </w:r>
            <w:r w:rsidR="0094294F" w:rsidRPr="00C955B0">
              <w:rPr>
                <w:rStyle w:val="Lienhypertexte"/>
                <w:noProof/>
              </w:rPr>
              <w:t>Intégration de nouveaux membres GHT</w:t>
            </w:r>
            <w:r w:rsidR="0094294F">
              <w:rPr>
                <w:noProof/>
                <w:webHidden/>
              </w:rPr>
              <w:tab/>
            </w:r>
            <w:r w:rsidR="0094294F">
              <w:rPr>
                <w:noProof/>
                <w:webHidden/>
              </w:rPr>
              <w:fldChar w:fldCharType="begin"/>
            </w:r>
            <w:r w:rsidR="0094294F">
              <w:rPr>
                <w:noProof/>
                <w:webHidden/>
              </w:rPr>
              <w:instrText xml:space="preserve"> PAGEREF _Toc220655684 \h </w:instrText>
            </w:r>
            <w:r w:rsidR="0094294F">
              <w:rPr>
                <w:noProof/>
                <w:webHidden/>
              </w:rPr>
            </w:r>
            <w:r w:rsidR="0094294F">
              <w:rPr>
                <w:noProof/>
                <w:webHidden/>
              </w:rPr>
              <w:fldChar w:fldCharType="separate"/>
            </w:r>
            <w:r w:rsidR="0094294F">
              <w:rPr>
                <w:noProof/>
                <w:webHidden/>
              </w:rPr>
              <w:t>14</w:t>
            </w:r>
            <w:r w:rsidR="0094294F">
              <w:rPr>
                <w:noProof/>
                <w:webHidden/>
              </w:rPr>
              <w:fldChar w:fldCharType="end"/>
            </w:r>
          </w:hyperlink>
        </w:p>
        <w:p w14:paraId="210737CF" w14:textId="5526AB36"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85" w:history="1">
            <w:r w:rsidR="0094294F" w:rsidRPr="00C955B0">
              <w:rPr>
                <w:rStyle w:val="Lienhypertexte"/>
                <w:noProof/>
              </w:rPr>
              <w:t>1.6.2</w:t>
            </w:r>
            <w:r w:rsidR="0094294F">
              <w:rPr>
                <w:rFonts w:asciiTheme="minorHAnsi" w:hAnsiTheme="minorHAnsi" w:cstheme="minorBidi"/>
                <w:noProof/>
                <w:kern w:val="2"/>
                <w:sz w:val="24"/>
                <w:szCs w:val="24"/>
                <w14:ligatures w14:val="standardContextual"/>
              </w:rPr>
              <w:tab/>
            </w:r>
            <w:r w:rsidR="0094294F" w:rsidRPr="00C955B0">
              <w:rPr>
                <w:rStyle w:val="Lienhypertexte"/>
                <w:noProof/>
              </w:rPr>
              <w:t>Modification de références, du conditionnement, de consommables et produits objets du marché public</w:t>
            </w:r>
            <w:r w:rsidR="0094294F">
              <w:rPr>
                <w:noProof/>
                <w:webHidden/>
              </w:rPr>
              <w:tab/>
            </w:r>
            <w:r w:rsidR="0094294F">
              <w:rPr>
                <w:noProof/>
                <w:webHidden/>
              </w:rPr>
              <w:fldChar w:fldCharType="begin"/>
            </w:r>
            <w:r w:rsidR="0094294F">
              <w:rPr>
                <w:noProof/>
                <w:webHidden/>
              </w:rPr>
              <w:instrText xml:space="preserve"> PAGEREF _Toc220655685 \h </w:instrText>
            </w:r>
            <w:r w:rsidR="0094294F">
              <w:rPr>
                <w:noProof/>
                <w:webHidden/>
              </w:rPr>
            </w:r>
            <w:r w:rsidR="0094294F">
              <w:rPr>
                <w:noProof/>
                <w:webHidden/>
              </w:rPr>
              <w:fldChar w:fldCharType="separate"/>
            </w:r>
            <w:r w:rsidR="0094294F">
              <w:rPr>
                <w:noProof/>
                <w:webHidden/>
              </w:rPr>
              <w:t>14</w:t>
            </w:r>
            <w:r w:rsidR="0094294F">
              <w:rPr>
                <w:noProof/>
                <w:webHidden/>
              </w:rPr>
              <w:fldChar w:fldCharType="end"/>
            </w:r>
          </w:hyperlink>
        </w:p>
        <w:p w14:paraId="2CF4C6B5" w14:textId="7C429761"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86" w:history="1">
            <w:r w:rsidR="0094294F" w:rsidRPr="00C955B0">
              <w:rPr>
                <w:rStyle w:val="Lienhypertexte"/>
                <w:bCs/>
                <w:noProof/>
              </w:rPr>
              <w:t>1.6.3</w:t>
            </w:r>
            <w:r w:rsidR="0094294F">
              <w:rPr>
                <w:rFonts w:asciiTheme="minorHAnsi" w:hAnsiTheme="minorHAnsi" w:cstheme="minorBidi"/>
                <w:noProof/>
                <w:kern w:val="2"/>
                <w:sz w:val="24"/>
                <w:szCs w:val="24"/>
                <w14:ligatures w14:val="standardContextual"/>
              </w:rPr>
              <w:tab/>
            </w:r>
            <w:r w:rsidR="0094294F" w:rsidRPr="00C955B0">
              <w:rPr>
                <w:rStyle w:val="Lienhypertexte"/>
                <w:noProof/>
              </w:rPr>
              <w:t>Besoins occasionnels (accords-cadres à bons de</w:t>
            </w:r>
            <w:r w:rsidR="0094294F" w:rsidRPr="00C955B0">
              <w:rPr>
                <w:rStyle w:val="Lienhypertexte"/>
                <w:bCs/>
                <w:noProof/>
              </w:rPr>
              <w:t xml:space="preserve"> c</w:t>
            </w:r>
            <w:r w:rsidR="0094294F" w:rsidRPr="00C955B0">
              <w:rPr>
                <w:rStyle w:val="Lienhypertexte"/>
                <w:noProof/>
              </w:rPr>
              <w:t>ommande</w:t>
            </w:r>
            <w:r w:rsidR="0094294F" w:rsidRPr="00C955B0">
              <w:rPr>
                <w:rStyle w:val="Lienhypertexte"/>
                <w:bCs/>
                <w:noProof/>
              </w:rPr>
              <w:t>)</w:t>
            </w:r>
            <w:r w:rsidR="0094294F">
              <w:rPr>
                <w:noProof/>
                <w:webHidden/>
              </w:rPr>
              <w:tab/>
            </w:r>
            <w:r w:rsidR="0094294F">
              <w:rPr>
                <w:noProof/>
                <w:webHidden/>
              </w:rPr>
              <w:fldChar w:fldCharType="begin"/>
            </w:r>
            <w:r w:rsidR="0094294F">
              <w:rPr>
                <w:noProof/>
                <w:webHidden/>
              </w:rPr>
              <w:instrText xml:space="preserve"> PAGEREF _Toc220655686 \h </w:instrText>
            </w:r>
            <w:r w:rsidR="0094294F">
              <w:rPr>
                <w:noProof/>
                <w:webHidden/>
              </w:rPr>
            </w:r>
            <w:r w:rsidR="0094294F">
              <w:rPr>
                <w:noProof/>
                <w:webHidden/>
              </w:rPr>
              <w:fldChar w:fldCharType="separate"/>
            </w:r>
            <w:r w:rsidR="0094294F">
              <w:rPr>
                <w:noProof/>
                <w:webHidden/>
              </w:rPr>
              <w:t>15</w:t>
            </w:r>
            <w:r w:rsidR="0094294F">
              <w:rPr>
                <w:noProof/>
                <w:webHidden/>
              </w:rPr>
              <w:fldChar w:fldCharType="end"/>
            </w:r>
          </w:hyperlink>
        </w:p>
        <w:p w14:paraId="4577E4AC" w14:textId="2B74859F"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87" w:history="1">
            <w:r w:rsidR="0094294F" w:rsidRPr="00C955B0">
              <w:rPr>
                <w:rStyle w:val="Lienhypertexte"/>
                <w:noProof/>
              </w:rPr>
              <w:t>1.6.4</w:t>
            </w:r>
            <w:r w:rsidR="0094294F">
              <w:rPr>
                <w:rFonts w:asciiTheme="minorHAnsi" w:hAnsiTheme="minorHAnsi" w:cstheme="minorBidi"/>
                <w:noProof/>
                <w:kern w:val="2"/>
                <w:sz w:val="24"/>
                <w:szCs w:val="24"/>
                <w14:ligatures w14:val="standardContextual"/>
              </w:rPr>
              <w:tab/>
            </w:r>
            <w:r w:rsidR="0094294F" w:rsidRPr="00C955B0">
              <w:rPr>
                <w:rStyle w:val="Lienhypertexte"/>
                <w:noProof/>
              </w:rPr>
              <w:t>Cession de marché ou modification de la composition du groupement (clause de reexamen)</w:t>
            </w:r>
            <w:r w:rsidR="0094294F">
              <w:rPr>
                <w:noProof/>
                <w:webHidden/>
              </w:rPr>
              <w:tab/>
            </w:r>
            <w:r w:rsidR="0094294F">
              <w:rPr>
                <w:noProof/>
                <w:webHidden/>
              </w:rPr>
              <w:fldChar w:fldCharType="begin"/>
            </w:r>
            <w:r w:rsidR="0094294F">
              <w:rPr>
                <w:noProof/>
                <w:webHidden/>
              </w:rPr>
              <w:instrText xml:space="preserve"> PAGEREF _Toc220655687 \h </w:instrText>
            </w:r>
            <w:r w:rsidR="0094294F">
              <w:rPr>
                <w:noProof/>
                <w:webHidden/>
              </w:rPr>
            </w:r>
            <w:r w:rsidR="0094294F">
              <w:rPr>
                <w:noProof/>
                <w:webHidden/>
              </w:rPr>
              <w:fldChar w:fldCharType="separate"/>
            </w:r>
            <w:r w:rsidR="0094294F">
              <w:rPr>
                <w:noProof/>
                <w:webHidden/>
              </w:rPr>
              <w:t>15</w:t>
            </w:r>
            <w:r w:rsidR="0094294F">
              <w:rPr>
                <w:noProof/>
                <w:webHidden/>
              </w:rPr>
              <w:fldChar w:fldCharType="end"/>
            </w:r>
          </w:hyperlink>
        </w:p>
        <w:p w14:paraId="238C68F0" w14:textId="28AA1C88"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88" w:history="1">
            <w:r w:rsidR="0094294F" w:rsidRPr="00C955B0">
              <w:rPr>
                <w:rStyle w:val="Lienhypertexte"/>
                <w:noProof/>
              </w:rPr>
              <w:t>1.6.5</w:t>
            </w:r>
            <w:r w:rsidR="0094294F">
              <w:rPr>
                <w:rFonts w:asciiTheme="minorHAnsi" w:hAnsiTheme="minorHAnsi" w:cstheme="minorBidi"/>
                <w:noProof/>
                <w:kern w:val="2"/>
                <w:sz w:val="24"/>
                <w:szCs w:val="24"/>
                <w14:ligatures w14:val="standardContextual"/>
              </w:rPr>
              <w:tab/>
            </w:r>
            <w:r w:rsidR="0094294F" w:rsidRPr="00C955B0">
              <w:rPr>
                <w:rStyle w:val="Lienhypertexte"/>
                <w:noProof/>
              </w:rPr>
              <w:t>Réévaluation du montant maximum de l’accord-cadre à bons de commande</w:t>
            </w:r>
            <w:r w:rsidR="0094294F">
              <w:rPr>
                <w:noProof/>
                <w:webHidden/>
              </w:rPr>
              <w:tab/>
            </w:r>
            <w:r w:rsidR="0094294F">
              <w:rPr>
                <w:noProof/>
                <w:webHidden/>
              </w:rPr>
              <w:fldChar w:fldCharType="begin"/>
            </w:r>
            <w:r w:rsidR="0094294F">
              <w:rPr>
                <w:noProof/>
                <w:webHidden/>
              </w:rPr>
              <w:instrText xml:space="preserve"> PAGEREF _Toc220655688 \h </w:instrText>
            </w:r>
            <w:r w:rsidR="0094294F">
              <w:rPr>
                <w:noProof/>
                <w:webHidden/>
              </w:rPr>
            </w:r>
            <w:r w:rsidR="0094294F">
              <w:rPr>
                <w:noProof/>
                <w:webHidden/>
              </w:rPr>
              <w:fldChar w:fldCharType="separate"/>
            </w:r>
            <w:r w:rsidR="0094294F">
              <w:rPr>
                <w:noProof/>
                <w:webHidden/>
              </w:rPr>
              <w:t>16</w:t>
            </w:r>
            <w:r w:rsidR="0094294F">
              <w:rPr>
                <w:noProof/>
                <w:webHidden/>
              </w:rPr>
              <w:fldChar w:fldCharType="end"/>
            </w:r>
          </w:hyperlink>
        </w:p>
        <w:p w14:paraId="5CA2797B" w14:textId="36D46509"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89" w:history="1">
            <w:r w:rsidR="0094294F" w:rsidRPr="00C955B0">
              <w:rPr>
                <w:rStyle w:val="Lienhypertexte"/>
                <w:noProof/>
              </w:rPr>
              <w:t>1.7</w:t>
            </w:r>
            <w:r w:rsidR="0094294F">
              <w:rPr>
                <w:rFonts w:asciiTheme="minorHAnsi" w:hAnsiTheme="minorHAnsi" w:cstheme="minorBidi"/>
                <w:noProof/>
                <w:kern w:val="2"/>
                <w:sz w:val="24"/>
                <w:szCs w:val="24"/>
                <w14:ligatures w14:val="standardContextual"/>
              </w:rPr>
              <w:tab/>
            </w:r>
            <w:r w:rsidR="0094294F" w:rsidRPr="00C955B0">
              <w:rPr>
                <w:rStyle w:val="Lienhypertexte"/>
                <w:noProof/>
              </w:rPr>
              <w:t>Portail d’approvisionnement électronique (PAD</w:t>
            </w:r>
            <w:r w:rsidR="0094294F">
              <w:rPr>
                <w:noProof/>
                <w:webHidden/>
              </w:rPr>
              <w:tab/>
            </w:r>
            <w:r w:rsidR="0094294F">
              <w:rPr>
                <w:noProof/>
                <w:webHidden/>
              </w:rPr>
              <w:fldChar w:fldCharType="begin"/>
            </w:r>
            <w:r w:rsidR="0094294F">
              <w:rPr>
                <w:noProof/>
                <w:webHidden/>
              </w:rPr>
              <w:instrText xml:space="preserve"> PAGEREF _Toc220655689 \h </w:instrText>
            </w:r>
            <w:r w:rsidR="0094294F">
              <w:rPr>
                <w:noProof/>
                <w:webHidden/>
              </w:rPr>
            </w:r>
            <w:r w:rsidR="0094294F">
              <w:rPr>
                <w:noProof/>
                <w:webHidden/>
              </w:rPr>
              <w:fldChar w:fldCharType="separate"/>
            </w:r>
            <w:r w:rsidR="0094294F">
              <w:rPr>
                <w:noProof/>
                <w:webHidden/>
              </w:rPr>
              <w:t>17</w:t>
            </w:r>
            <w:r w:rsidR="0094294F">
              <w:rPr>
                <w:noProof/>
                <w:webHidden/>
              </w:rPr>
              <w:fldChar w:fldCharType="end"/>
            </w:r>
          </w:hyperlink>
        </w:p>
        <w:p w14:paraId="601B49A9" w14:textId="05821D55"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690" w:history="1">
            <w:r w:rsidR="0094294F" w:rsidRPr="00C955B0">
              <w:rPr>
                <w:rStyle w:val="Lienhypertexte"/>
                <w:noProof/>
              </w:rPr>
              <w:t>Article.2</w:t>
            </w:r>
            <w:r w:rsidR="0094294F">
              <w:rPr>
                <w:rFonts w:asciiTheme="minorHAnsi" w:hAnsiTheme="minorHAnsi" w:cstheme="minorBidi"/>
                <w:noProof/>
                <w:kern w:val="2"/>
                <w:sz w:val="24"/>
                <w:szCs w:val="24"/>
                <w14:ligatures w14:val="standardContextual"/>
              </w:rPr>
              <w:tab/>
            </w:r>
            <w:r w:rsidR="0094294F" w:rsidRPr="00C955B0">
              <w:rPr>
                <w:rStyle w:val="Lienhypertexte"/>
                <w:noProof/>
              </w:rPr>
              <w:t>Documents contractuels</w:t>
            </w:r>
            <w:r w:rsidR="0094294F">
              <w:rPr>
                <w:noProof/>
                <w:webHidden/>
              </w:rPr>
              <w:tab/>
            </w:r>
            <w:r w:rsidR="0094294F">
              <w:rPr>
                <w:noProof/>
                <w:webHidden/>
              </w:rPr>
              <w:fldChar w:fldCharType="begin"/>
            </w:r>
            <w:r w:rsidR="0094294F">
              <w:rPr>
                <w:noProof/>
                <w:webHidden/>
              </w:rPr>
              <w:instrText xml:space="preserve"> PAGEREF _Toc220655690 \h </w:instrText>
            </w:r>
            <w:r w:rsidR="0094294F">
              <w:rPr>
                <w:noProof/>
                <w:webHidden/>
              </w:rPr>
            </w:r>
            <w:r w:rsidR="0094294F">
              <w:rPr>
                <w:noProof/>
                <w:webHidden/>
              </w:rPr>
              <w:fldChar w:fldCharType="separate"/>
            </w:r>
            <w:r w:rsidR="0094294F">
              <w:rPr>
                <w:noProof/>
                <w:webHidden/>
              </w:rPr>
              <w:t>17</w:t>
            </w:r>
            <w:r w:rsidR="0094294F">
              <w:rPr>
                <w:noProof/>
                <w:webHidden/>
              </w:rPr>
              <w:fldChar w:fldCharType="end"/>
            </w:r>
          </w:hyperlink>
        </w:p>
        <w:p w14:paraId="11E5BA67" w14:textId="0B775BB2"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691" w:history="1">
            <w:r w:rsidR="0094294F" w:rsidRPr="00C955B0">
              <w:rPr>
                <w:rStyle w:val="Lienhypertexte"/>
                <w:noProof/>
              </w:rPr>
              <w:t>Article.3</w:t>
            </w:r>
            <w:r w:rsidR="0094294F">
              <w:rPr>
                <w:rFonts w:asciiTheme="minorHAnsi" w:hAnsiTheme="minorHAnsi" w:cstheme="minorBidi"/>
                <w:noProof/>
                <w:kern w:val="2"/>
                <w:sz w:val="24"/>
                <w:szCs w:val="24"/>
                <w14:ligatures w14:val="standardContextual"/>
              </w:rPr>
              <w:tab/>
            </w:r>
            <w:r w:rsidR="0094294F" w:rsidRPr="00C955B0">
              <w:rPr>
                <w:rStyle w:val="Lienhypertexte"/>
                <w:noProof/>
              </w:rPr>
              <w:t>Modalités d’exécution</w:t>
            </w:r>
            <w:r w:rsidR="0094294F">
              <w:rPr>
                <w:noProof/>
                <w:webHidden/>
              </w:rPr>
              <w:tab/>
            </w:r>
            <w:r w:rsidR="0094294F">
              <w:rPr>
                <w:noProof/>
                <w:webHidden/>
              </w:rPr>
              <w:fldChar w:fldCharType="begin"/>
            </w:r>
            <w:r w:rsidR="0094294F">
              <w:rPr>
                <w:noProof/>
                <w:webHidden/>
              </w:rPr>
              <w:instrText xml:space="preserve"> PAGEREF _Toc220655691 \h </w:instrText>
            </w:r>
            <w:r w:rsidR="0094294F">
              <w:rPr>
                <w:noProof/>
                <w:webHidden/>
              </w:rPr>
            </w:r>
            <w:r w:rsidR="0094294F">
              <w:rPr>
                <w:noProof/>
                <w:webHidden/>
              </w:rPr>
              <w:fldChar w:fldCharType="separate"/>
            </w:r>
            <w:r w:rsidR="0094294F">
              <w:rPr>
                <w:noProof/>
                <w:webHidden/>
              </w:rPr>
              <w:t>18</w:t>
            </w:r>
            <w:r w:rsidR="0094294F">
              <w:rPr>
                <w:noProof/>
                <w:webHidden/>
              </w:rPr>
              <w:fldChar w:fldCharType="end"/>
            </w:r>
          </w:hyperlink>
        </w:p>
        <w:p w14:paraId="352CCB60" w14:textId="66E2BB7B"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92" w:history="1">
            <w:r w:rsidR="0094294F" w:rsidRPr="00C955B0">
              <w:rPr>
                <w:rStyle w:val="Lienhypertexte"/>
                <w:noProof/>
              </w:rPr>
              <w:t>3.1</w:t>
            </w:r>
            <w:r w:rsidR="0094294F">
              <w:rPr>
                <w:rFonts w:asciiTheme="minorHAnsi" w:hAnsiTheme="minorHAnsi" w:cstheme="minorBidi"/>
                <w:noProof/>
                <w:kern w:val="2"/>
                <w:sz w:val="24"/>
                <w:szCs w:val="24"/>
                <w14:ligatures w14:val="standardContextual"/>
              </w:rPr>
              <w:tab/>
            </w:r>
            <w:r w:rsidR="0094294F" w:rsidRPr="00C955B0">
              <w:rPr>
                <w:rStyle w:val="Lienhypertexte"/>
                <w:noProof/>
              </w:rPr>
              <w:t>Marché ordinaire</w:t>
            </w:r>
            <w:r w:rsidR="0094294F">
              <w:rPr>
                <w:noProof/>
                <w:webHidden/>
              </w:rPr>
              <w:tab/>
            </w:r>
            <w:r w:rsidR="0094294F">
              <w:rPr>
                <w:noProof/>
                <w:webHidden/>
              </w:rPr>
              <w:fldChar w:fldCharType="begin"/>
            </w:r>
            <w:r w:rsidR="0094294F">
              <w:rPr>
                <w:noProof/>
                <w:webHidden/>
              </w:rPr>
              <w:instrText xml:space="preserve"> PAGEREF _Toc220655692 \h </w:instrText>
            </w:r>
            <w:r w:rsidR="0094294F">
              <w:rPr>
                <w:noProof/>
                <w:webHidden/>
              </w:rPr>
            </w:r>
            <w:r w:rsidR="0094294F">
              <w:rPr>
                <w:noProof/>
                <w:webHidden/>
              </w:rPr>
              <w:fldChar w:fldCharType="separate"/>
            </w:r>
            <w:r w:rsidR="0094294F">
              <w:rPr>
                <w:noProof/>
                <w:webHidden/>
              </w:rPr>
              <w:t>18</w:t>
            </w:r>
            <w:r w:rsidR="0094294F">
              <w:rPr>
                <w:noProof/>
                <w:webHidden/>
              </w:rPr>
              <w:fldChar w:fldCharType="end"/>
            </w:r>
          </w:hyperlink>
        </w:p>
        <w:p w14:paraId="1282E012" w14:textId="5CC32232"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93" w:history="1">
            <w:r w:rsidR="0094294F" w:rsidRPr="00C955B0">
              <w:rPr>
                <w:rStyle w:val="Lienhypertexte"/>
                <w:noProof/>
              </w:rPr>
              <w:t>3.2</w:t>
            </w:r>
            <w:r w:rsidR="0094294F">
              <w:rPr>
                <w:rFonts w:asciiTheme="minorHAnsi" w:hAnsiTheme="minorHAnsi" w:cstheme="minorBidi"/>
                <w:noProof/>
                <w:kern w:val="2"/>
                <w:sz w:val="24"/>
                <w:szCs w:val="24"/>
                <w14:ligatures w14:val="standardContextual"/>
              </w:rPr>
              <w:tab/>
            </w:r>
            <w:r w:rsidR="0094294F" w:rsidRPr="00C955B0">
              <w:rPr>
                <w:rStyle w:val="Lienhypertexte"/>
                <w:noProof/>
              </w:rPr>
              <w:t>Accord-cadre à bons de commande</w:t>
            </w:r>
            <w:r w:rsidR="0094294F">
              <w:rPr>
                <w:noProof/>
                <w:webHidden/>
              </w:rPr>
              <w:tab/>
            </w:r>
            <w:r w:rsidR="0094294F">
              <w:rPr>
                <w:noProof/>
                <w:webHidden/>
              </w:rPr>
              <w:fldChar w:fldCharType="begin"/>
            </w:r>
            <w:r w:rsidR="0094294F">
              <w:rPr>
                <w:noProof/>
                <w:webHidden/>
              </w:rPr>
              <w:instrText xml:space="preserve"> PAGEREF _Toc220655693 \h </w:instrText>
            </w:r>
            <w:r w:rsidR="0094294F">
              <w:rPr>
                <w:noProof/>
                <w:webHidden/>
              </w:rPr>
            </w:r>
            <w:r w:rsidR="0094294F">
              <w:rPr>
                <w:noProof/>
                <w:webHidden/>
              </w:rPr>
              <w:fldChar w:fldCharType="separate"/>
            </w:r>
            <w:r w:rsidR="0094294F">
              <w:rPr>
                <w:noProof/>
                <w:webHidden/>
              </w:rPr>
              <w:t>18</w:t>
            </w:r>
            <w:r w:rsidR="0094294F">
              <w:rPr>
                <w:noProof/>
                <w:webHidden/>
              </w:rPr>
              <w:fldChar w:fldCharType="end"/>
            </w:r>
          </w:hyperlink>
        </w:p>
        <w:p w14:paraId="41DABCE0" w14:textId="7FE73B29"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94" w:history="1">
            <w:r w:rsidR="0094294F" w:rsidRPr="00C955B0">
              <w:rPr>
                <w:rStyle w:val="Lienhypertexte"/>
                <w:noProof/>
              </w:rPr>
              <w:t>3.2.1</w:t>
            </w:r>
            <w:r w:rsidR="0094294F">
              <w:rPr>
                <w:rFonts w:asciiTheme="minorHAnsi" w:hAnsiTheme="minorHAnsi" w:cstheme="minorBidi"/>
                <w:noProof/>
                <w:kern w:val="2"/>
                <w:sz w:val="24"/>
                <w:szCs w:val="24"/>
                <w14:ligatures w14:val="standardContextual"/>
              </w:rPr>
              <w:tab/>
            </w:r>
            <w:r w:rsidR="0094294F" w:rsidRPr="00C955B0">
              <w:rPr>
                <w:rStyle w:val="Lienhypertexte"/>
                <w:noProof/>
              </w:rPr>
              <w:t>Modalités de passation des commandes</w:t>
            </w:r>
            <w:r w:rsidR="0094294F">
              <w:rPr>
                <w:noProof/>
                <w:webHidden/>
              </w:rPr>
              <w:tab/>
            </w:r>
            <w:r w:rsidR="0094294F">
              <w:rPr>
                <w:noProof/>
                <w:webHidden/>
              </w:rPr>
              <w:fldChar w:fldCharType="begin"/>
            </w:r>
            <w:r w:rsidR="0094294F">
              <w:rPr>
                <w:noProof/>
                <w:webHidden/>
              </w:rPr>
              <w:instrText xml:space="preserve"> PAGEREF _Toc220655694 \h </w:instrText>
            </w:r>
            <w:r w:rsidR="0094294F">
              <w:rPr>
                <w:noProof/>
                <w:webHidden/>
              </w:rPr>
            </w:r>
            <w:r w:rsidR="0094294F">
              <w:rPr>
                <w:noProof/>
                <w:webHidden/>
              </w:rPr>
              <w:fldChar w:fldCharType="separate"/>
            </w:r>
            <w:r w:rsidR="0094294F">
              <w:rPr>
                <w:noProof/>
                <w:webHidden/>
              </w:rPr>
              <w:t>18</w:t>
            </w:r>
            <w:r w:rsidR="0094294F">
              <w:rPr>
                <w:noProof/>
                <w:webHidden/>
              </w:rPr>
              <w:fldChar w:fldCharType="end"/>
            </w:r>
          </w:hyperlink>
        </w:p>
        <w:p w14:paraId="7F8CA8E6" w14:textId="76184CF5"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695" w:history="1">
            <w:r w:rsidR="0094294F" w:rsidRPr="00C955B0">
              <w:rPr>
                <w:rStyle w:val="Lienhypertexte"/>
                <w:noProof/>
              </w:rPr>
              <w:t>3.2.2</w:t>
            </w:r>
            <w:r w:rsidR="0094294F">
              <w:rPr>
                <w:rFonts w:asciiTheme="minorHAnsi" w:hAnsiTheme="minorHAnsi" w:cstheme="minorBidi"/>
                <w:noProof/>
                <w:kern w:val="2"/>
                <w:sz w:val="24"/>
                <w:szCs w:val="24"/>
                <w14:ligatures w14:val="standardContextual"/>
              </w:rPr>
              <w:tab/>
            </w:r>
            <w:r w:rsidR="0094294F" w:rsidRPr="00C955B0">
              <w:rPr>
                <w:rStyle w:val="Lienhypertexte"/>
                <w:noProof/>
              </w:rPr>
              <w:t>Durée d'exécution des bons de commande</w:t>
            </w:r>
            <w:r w:rsidR="0094294F">
              <w:rPr>
                <w:noProof/>
                <w:webHidden/>
              </w:rPr>
              <w:tab/>
            </w:r>
            <w:r w:rsidR="0094294F">
              <w:rPr>
                <w:noProof/>
                <w:webHidden/>
              </w:rPr>
              <w:fldChar w:fldCharType="begin"/>
            </w:r>
            <w:r w:rsidR="0094294F">
              <w:rPr>
                <w:noProof/>
                <w:webHidden/>
              </w:rPr>
              <w:instrText xml:space="preserve"> PAGEREF _Toc220655695 \h </w:instrText>
            </w:r>
            <w:r w:rsidR="0094294F">
              <w:rPr>
                <w:noProof/>
                <w:webHidden/>
              </w:rPr>
            </w:r>
            <w:r w:rsidR="0094294F">
              <w:rPr>
                <w:noProof/>
                <w:webHidden/>
              </w:rPr>
              <w:fldChar w:fldCharType="separate"/>
            </w:r>
            <w:r w:rsidR="0094294F">
              <w:rPr>
                <w:noProof/>
                <w:webHidden/>
              </w:rPr>
              <w:t>19</w:t>
            </w:r>
            <w:r w:rsidR="0094294F">
              <w:rPr>
                <w:noProof/>
                <w:webHidden/>
              </w:rPr>
              <w:fldChar w:fldCharType="end"/>
            </w:r>
          </w:hyperlink>
        </w:p>
        <w:p w14:paraId="5238835A" w14:textId="0B86E25C"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96" w:history="1">
            <w:r w:rsidR="0094294F" w:rsidRPr="00C955B0">
              <w:rPr>
                <w:rStyle w:val="Lienhypertexte"/>
                <w:noProof/>
              </w:rPr>
              <w:t>3.3</w:t>
            </w:r>
            <w:r w:rsidR="0094294F">
              <w:rPr>
                <w:rFonts w:asciiTheme="minorHAnsi" w:hAnsiTheme="minorHAnsi" w:cstheme="minorBidi"/>
                <w:noProof/>
                <w:kern w:val="2"/>
                <w:sz w:val="24"/>
                <w:szCs w:val="24"/>
                <w14:ligatures w14:val="standardContextual"/>
              </w:rPr>
              <w:tab/>
            </w:r>
            <w:r w:rsidR="0094294F" w:rsidRPr="00C955B0">
              <w:rPr>
                <w:rStyle w:val="Lienhypertexte"/>
                <w:noProof/>
              </w:rPr>
              <w:t>Ordres de service</w:t>
            </w:r>
            <w:r w:rsidR="0094294F">
              <w:rPr>
                <w:noProof/>
                <w:webHidden/>
              </w:rPr>
              <w:tab/>
            </w:r>
            <w:r w:rsidR="0094294F">
              <w:rPr>
                <w:noProof/>
                <w:webHidden/>
              </w:rPr>
              <w:fldChar w:fldCharType="begin"/>
            </w:r>
            <w:r w:rsidR="0094294F">
              <w:rPr>
                <w:noProof/>
                <w:webHidden/>
              </w:rPr>
              <w:instrText xml:space="preserve"> PAGEREF _Toc220655696 \h </w:instrText>
            </w:r>
            <w:r w:rsidR="0094294F">
              <w:rPr>
                <w:noProof/>
                <w:webHidden/>
              </w:rPr>
            </w:r>
            <w:r w:rsidR="0094294F">
              <w:rPr>
                <w:noProof/>
                <w:webHidden/>
              </w:rPr>
              <w:fldChar w:fldCharType="separate"/>
            </w:r>
            <w:r w:rsidR="0094294F">
              <w:rPr>
                <w:noProof/>
                <w:webHidden/>
              </w:rPr>
              <w:t>19</w:t>
            </w:r>
            <w:r w:rsidR="0094294F">
              <w:rPr>
                <w:noProof/>
                <w:webHidden/>
              </w:rPr>
              <w:fldChar w:fldCharType="end"/>
            </w:r>
          </w:hyperlink>
        </w:p>
        <w:p w14:paraId="5D140104" w14:textId="50B3C070"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97" w:history="1">
            <w:r w:rsidR="0094294F" w:rsidRPr="00C955B0">
              <w:rPr>
                <w:rStyle w:val="Lienhypertexte"/>
                <w:noProof/>
              </w:rPr>
              <w:t>3.4</w:t>
            </w:r>
            <w:r w:rsidR="0094294F">
              <w:rPr>
                <w:rFonts w:asciiTheme="minorHAnsi" w:hAnsiTheme="minorHAnsi" w:cstheme="minorBidi"/>
                <w:noProof/>
                <w:kern w:val="2"/>
                <w:sz w:val="24"/>
                <w:szCs w:val="24"/>
                <w14:ligatures w14:val="standardContextual"/>
              </w:rPr>
              <w:tab/>
            </w:r>
            <w:r w:rsidR="0094294F" w:rsidRPr="00C955B0">
              <w:rPr>
                <w:rStyle w:val="Lienhypertexte"/>
                <w:noProof/>
              </w:rPr>
              <w:t>Exécution complémentaire (clause de réexamen)</w:t>
            </w:r>
            <w:r w:rsidR="0094294F">
              <w:rPr>
                <w:noProof/>
                <w:webHidden/>
              </w:rPr>
              <w:tab/>
            </w:r>
            <w:r w:rsidR="0094294F">
              <w:rPr>
                <w:noProof/>
                <w:webHidden/>
              </w:rPr>
              <w:fldChar w:fldCharType="begin"/>
            </w:r>
            <w:r w:rsidR="0094294F">
              <w:rPr>
                <w:noProof/>
                <w:webHidden/>
              </w:rPr>
              <w:instrText xml:space="preserve"> PAGEREF _Toc220655697 \h </w:instrText>
            </w:r>
            <w:r w:rsidR="0094294F">
              <w:rPr>
                <w:noProof/>
                <w:webHidden/>
              </w:rPr>
            </w:r>
            <w:r w:rsidR="0094294F">
              <w:rPr>
                <w:noProof/>
                <w:webHidden/>
              </w:rPr>
              <w:fldChar w:fldCharType="separate"/>
            </w:r>
            <w:r w:rsidR="0094294F">
              <w:rPr>
                <w:noProof/>
                <w:webHidden/>
              </w:rPr>
              <w:t>19</w:t>
            </w:r>
            <w:r w:rsidR="0094294F">
              <w:rPr>
                <w:noProof/>
                <w:webHidden/>
              </w:rPr>
              <w:fldChar w:fldCharType="end"/>
            </w:r>
          </w:hyperlink>
        </w:p>
        <w:p w14:paraId="6377D0D1" w14:textId="3D5D7DAE"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698" w:history="1">
            <w:r w:rsidR="0094294F" w:rsidRPr="00C955B0">
              <w:rPr>
                <w:rStyle w:val="Lienhypertexte"/>
                <w:noProof/>
              </w:rPr>
              <w:t>Article.4</w:t>
            </w:r>
            <w:r w:rsidR="0094294F">
              <w:rPr>
                <w:rFonts w:asciiTheme="minorHAnsi" w:hAnsiTheme="minorHAnsi" w:cstheme="minorBidi"/>
                <w:noProof/>
                <w:kern w:val="2"/>
                <w:sz w:val="24"/>
                <w:szCs w:val="24"/>
                <w14:ligatures w14:val="standardContextual"/>
              </w:rPr>
              <w:tab/>
            </w:r>
            <w:r w:rsidR="0094294F" w:rsidRPr="00C955B0">
              <w:rPr>
                <w:rStyle w:val="Lienhypertexte"/>
                <w:noProof/>
              </w:rPr>
              <w:t>Conditions de livraison et gestion des déchets</w:t>
            </w:r>
            <w:r w:rsidR="0094294F">
              <w:rPr>
                <w:noProof/>
                <w:webHidden/>
              </w:rPr>
              <w:tab/>
            </w:r>
            <w:r w:rsidR="0094294F">
              <w:rPr>
                <w:noProof/>
                <w:webHidden/>
              </w:rPr>
              <w:fldChar w:fldCharType="begin"/>
            </w:r>
            <w:r w:rsidR="0094294F">
              <w:rPr>
                <w:noProof/>
                <w:webHidden/>
              </w:rPr>
              <w:instrText xml:space="preserve"> PAGEREF _Toc220655698 \h </w:instrText>
            </w:r>
            <w:r w:rsidR="0094294F">
              <w:rPr>
                <w:noProof/>
                <w:webHidden/>
              </w:rPr>
            </w:r>
            <w:r w:rsidR="0094294F">
              <w:rPr>
                <w:noProof/>
                <w:webHidden/>
              </w:rPr>
              <w:fldChar w:fldCharType="separate"/>
            </w:r>
            <w:r w:rsidR="0094294F">
              <w:rPr>
                <w:noProof/>
                <w:webHidden/>
              </w:rPr>
              <w:t>19</w:t>
            </w:r>
            <w:r w:rsidR="0094294F">
              <w:rPr>
                <w:noProof/>
                <w:webHidden/>
              </w:rPr>
              <w:fldChar w:fldCharType="end"/>
            </w:r>
          </w:hyperlink>
        </w:p>
        <w:p w14:paraId="0692BE04" w14:textId="43AED204"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699" w:history="1">
            <w:r w:rsidR="0094294F" w:rsidRPr="00C955B0">
              <w:rPr>
                <w:rStyle w:val="Lienhypertexte"/>
                <w:noProof/>
              </w:rPr>
              <w:t>4.1</w:t>
            </w:r>
            <w:r w:rsidR="0094294F">
              <w:rPr>
                <w:rFonts w:asciiTheme="minorHAnsi" w:hAnsiTheme="minorHAnsi" w:cstheme="minorBidi"/>
                <w:noProof/>
                <w:kern w:val="2"/>
                <w:sz w:val="24"/>
                <w:szCs w:val="24"/>
                <w14:ligatures w14:val="standardContextual"/>
              </w:rPr>
              <w:tab/>
            </w:r>
            <w:r w:rsidR="0094294F" w:rsidRPr="00C955B0">
              <w:rPr>
                <w:rStyle w:val="Lienhypertexte"/>
                <w:noProof/>
              </w:rPr>
              <w:t>Emballage</w:t>
            </w:r>
            <w:r w:rsidR="0094294F">
              <w:rPr>
                <w:noProof/>
                <w:webHidden/>
              </w:rPr>
              <w:tab/>
            </w:r>
            <w:r w:rsidR="0094294F">
              <w:rPr>
                <w:noProof/>
                <w:webHidden/>
              </w:rPr>
              <w:fldChar w:fldCharType="begin"/>
            </w:r>
            <w:r w:rsidR="0094294F">
              <w:rPr>
                <w:noProof/>
                <w:webHidden/>
              </w:rPr>
              <w:instrText xml:space="preserve"> PAGEREF _Toc220655699 \h </w:instrText>
            </w:r>
            <w:r w:rsidR="0094294F">
              <w:rPr>
                <w:noProof/>
                <w:webHidden/>
              </w:rPr>
            </w:r>
            <w:r w:rsidR="0094294F">
              <w:rPr>
                <w:noProof/>
                <w:webHidden/>
              </w:rPr>
              <w:fldChar w:fldCharType="separate"/>
            </w:r>
            <w:r w:rsidR="0094294F">
              <w:rPr>
                <w:noProof/>
                <w:webHidden/>
              </w:rPr>
              <w:t>20</w:t>
            </w:r>
            <w:r w:rsidR="0094294F">
              <w:rPr>
                <w:noProof/>
                <w:webHidden/>
              </w:rPr>
              <w:fldChar w:fldCharType="end"/>
            </w:r>
          </w:hyperlink>
        </w:p>
        <w:p w14:paraId="46905BFF" w14:textId="38A0C269"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00" w:history="1">
            <w:r w:rsidR="0094294F" w:rsidRPr="00C955B0">
              <w:rPr>
                <w:rStyle w:val="Lienhypertexte"/>
                <w:noProof/>
              </w:rPr>
              <w:t>4.2</w:t>
            </w:r>
            <w:r w:rsidR="0094294F">
              <w:rPr>
                <w:rFonts w:asciiTheme="minorHAnsi" w:hAnsiTheme="minorHAnsi" w:cstheme="minorBidi"/>
                <w:noProof/>
                <w:kern w:val="2"/>
                <w:sz w:val="24"/>
                <w:szCs w:val="24"/>
                <w14:ligatures w14:val="standardContextual"/>
              </w:rPr>
              <w:tab/>
            </w:r>
            <w:r w:rsidR="0094294F" w:rsidRPr="00C955B0">
              <w:rPr>
                <w:rStyle w:val="Lienhypertexte"/>
                <w:noProof/>
              </w:rPr>
              <w:t>Avis d’expédition</w:t>
            </w:r>
            <w:r w:rsidR="0094294F">
              <w:rPr>
                <w:noProof/>
                <w:webHidden/>
              </w:rPr>
              <w:tab/>
            </w:r>
            <w:r w:rsidR="0094294F">
              <w:rPr>
                <w:noProof/>
                <w:webHidden/>
              </w:rPr>
              <w:fldChar w:fldCharType="begin"/>
            </w:r>
            <w:r w:rsidR="0094294F">
              <w:rPr>
                <w:noProof/>
                <w:webHidden/>
              </w:rPr>
              <w:instrText xml:space="preserve"> PAGEREF _Toc220655700 \h </w:instrText>
            </w:r>
            <w:r w:rsidR="0094294F">
              <w:rPr>
                <w:noProof/>
                <w:webHidden/>
              </w:rPr>
            </w:r>
            <w:r w:rsidR="0094294F">
              <w:rPr>
                <w:noProof/>
                <w:webHidden/>
              </w:rPr>
              <w:fldChar w:fldCharType="separate"/>
            </w:r>
            <w:r w:rsidR="0094294F">
              <w:rPr>
                <w:noProof/>
                <w:webHidden/>
              </w:rPr>
              <w:t>20</w:t>
            </w:r>
            <w:r w:rsidR="0094294F">
              <w:rPr>
                <w:noProof/>
                <w:webHidden/>
              </w:rPr>
              <w:fldChar w:fldCharType="end"/>
            </w:r>
          </w:hyperlink>
        </w:p>
        <w:p w14:paraId="2B26167C" w14:textId="00DB89E2"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01" w:history="1">
            <w:r w:rsidR="0094294F" w:rsidRPr="00C955B0">
              <w:rPr>
                <w:rStyle w:val="Lienhypertexte"/>
                <w:noProof/>
              </w:rPr>
              <w:t>4.3</w:t>
            </w:r>
            <w:r w:rsidR="0094294F">
              <w:rPr>
                <w:rFonts w:asciiTheme="minorHAnsi" w:hAnsiTheme="minorHAnsi" w:cstheme="minorBidi"/>
                <w:noProof/>
                <w:kern w:val="2"/>
                <w:sz w:val="24"/>
                <w:szCs w:val="24"/>
                <w14:ligatures w14:val="standardContextual"/>
              </w:rPr>
              <w:tab/>
            </w:r>
            <w:r w:rsidR="0094294F" w:rsidRPr="00C955B0">
              <w:rPr>
                <w:rStyle w:val="Lienhypertexte"/>
                <w:noProof/>
              </w:rPr>
              <w:t>Transport</w:t>
            </w:r>
            <w:r w:rsidR="0094294F">
              <w:rPr>
                <w:noProof/>
                <w:webHidden/>
              </w:rPr>
              <w:tab/>
            </w:r>
            <w:r w:rsidR="0094294F">
              <w:rPr>
                <w:noProof/>
                <w:webHidden/>
              </w:rPr>
              <w:fldChar w:fldCharType="begin"/>
            </w:r>
            <w:r w:rsidR="0094294F">
              <w:rPr>
                <w:noProof/>
                <w:webHidden/>
              </w:rPr>
              <w:instrText xml:space="preserve"> PAGEREF _Toc220655701 \h </w:instrText>
            </w:r>
            <w:r w:rsidR="0094294F">
              <w:rPr>
                <w:noProof/>
                <w:webHidden/>
              </w:rPr>
            </w:r>
            <w:r w:rsidR="0094294F">
              <w:rPr>
                <w:noProof/>
                <w:webHidden/>
              </w:rPr>
              <w:fldChar w:fldCharType="separate"/>
            </w:r>
            <w:r w:rsidR="0094294F">
              <w:rPr>
                <w:noProof/>
                <w:webHidden/>
              </w:rPr>
              <w:t>20</w:t>
            </w:r>
            <w:r w:rsidR="0094294F">
              <w:rPr>
                <w:noProof/>
                <w:webHidden/>
              </w:rPr>
              <w:fldChar w:fldCharType="end"/>
            </w:r>
          </w:hyperlink>
        </w:p>
        <w:p w14:paraId="6F396C82" w14:textId="2C22064F"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02" w:history="1">
            <w:r w:rsidR="0094294F" w:rsidRPr="00C955B0">
              <w:rPr>
                <w:rStyle w:val="Lienhypertexte"/>
                <w:noProof/>
              </w:rPr>
              <w:t>4.3.1</w:t>
            </w:r>
            <w:r w:rsidR="0094294F">
              <w:rPr>
                <w:rFonts w:asciiTheme="minorHAnsi" w:hAnsiTheme="minorHAnsi" w:cstheme="minorBidi"/>
                <w:noProof/>
                <w:kern w:val="2"/>
                <w:sz w:val="24"/>
                <w:szCs w:val="24"/>
                <w14:ligatures w14:val="standardContextual"/>
              </w:rPr>
              <w:tab/>
            </w:r>
            <w:r w:rsidR="0094294F" w:rsidRPr="00C955B0">
              <w:rPr>
                <w:rStyle w:val="Lienhypertexte"/>
                <w:noProof/>
              </w:rPr>
              <w:t>Frais de transport</w:t>
            </w:r>
            <w:r w:rsidR="0094294F">
              <w:rPr>
                <w:noProof/>
                <w:webHidden/>
              </w:rPr>
              <w:tab/>
            </w:r>
            <w:r w:rsidR="0094294F">
              <w:rPr>
                <w:noProof/>
                <w:webHidden/>
              </w:rPr>
              <w:fldChar w:fldCharType="begin"/>
            </w:r>
            <w:r w:rsidR="0094294F">
              <w:rPr>
                <w:noProof/>
                <w:webHidden/>
              </w:rPr>
              <w:instrText xml:space="preserve"> PAGEREF _Toc220655702 \h </w:instrText>
            </w:r>
            <w:r w:rsidR="0094294F">
              <w:rPr>
                <w:noProof/>
                <w:webHidden/>
              </w:rPr>
            </w:r>
            <w:r w:rsidR="0094294F">
              <w:rPr>
                <w:noProof/>
                <w:webHidden/>
              </w:rPr>
              <w:fldChar w:fldCharType="separate"/>
            </w:r>
            <w:r w:rsidR="0094294F">
              <w:rPr>
                <w:noProof/>
                <w:webHidden/>
              </w:rPr>
              <w:t>20</w:t>
            </w:r>
            <w:r w:rsidR="0094294F">
              <w:rPr>
                <w:noProof/>
                <w:webHidden/>
              </w:rPr>
              <w:fldChar w:fldCharType="end"/>
            </w:r>
          </w:hyperlink>
        </w:p>
        <w:p w14:paraId="0904B2C9" w14:textId="6A20D8FB"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03" w:history="1">
            <w:r w:rsidR="0094294F" w:rsidRPr="00C955B0">
              <w:rPr>
                <w:rStyle w:val="Lienhypertexte"/>
                <w:noProof/>
              </w:rPr>
              <w:t>4.3.2</w:t>
            </w:r>
            <w:r w:rsidR="0094294F">
              <w:rPr>
                <w:rFonts w:asciiTheme="minorHAnsi" w:hAnsiTheme="minorHAnsi" w:cstheme="minorBidi"/>
                <w:noProof/>
                <w:kern w:val="2"/>
                <w:sz w:val="24"/>
                <w:szCs w:val="24"/>
                <w14:ligatures w14:val="standardContextual"/>
              </w:rPr>
              <w:tab/>
            </w:r>
            <w:r w:rsidR="0094294F" w:rsidRPr="00C955B0">
              <w:rPr>
                <w:rStyle w:val="Lienhypertexte"/>
                <w:noProof/>
              </w:rPr>
              <w:t>Risques inhérents au transport</w:t>
            </w:r>
            <w:r w:rsidR="0094294F">
              <w:rPr>
                <w:noProof/>
                <w:webHidden/>
              </w:rPr>
              <w:tab/>
            </w:r>
            <w:r w:rsidR="0094294F">
              <w:rPr>
                <w:noProof/>
                <w:webHidden/>
              </w:rPr>
              <w:fldChar w:fldCharType="begin"/>
            </w:r>
            <w:r w:rsidR="0094294F">
              <w:rPr>
                <w:noProof/>
                <w:webHidden/>
              </w:rPr>
              <w:instrText xml:space="preserve"> PAGEREF _Toc220655703 \h </w:instrText>
            </w:r>
            <w:r w:rsidR="0094294F">
              <w:rPr>
                <w:noProof/>
                <w:webHidden/>
              </w:rPr>
            </w:r>
            <w:r w:rsidR="0094294F">
              <w:rPr>
                <w:noProof/>
                <w:webHidden/>
              </w:rPr>
              <w:fldChar w:fldCharType="separate"/>
            </w:r>
            <w:r w:rsidR="0094294F">
              <w:rPr>
                <w:noProof/>
                <w:webHidden/>
              </w:rPr>
              <w:t>20</w:t>
            </w:r>
            <w:r w:rsidR="0094294F">
              <w:rPr>
                <w:noProof/>
                <w:webHidden/>
              </w:rPr>
              <w:fldChar w:fldCharType="end"/>
            </w:r>
          </w:hyperlink>
        </w:p>
        <w:p w14:paraId="144B90BB" w14:textId="675D5061"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04" w:history="1">
            <w:r w:rsidR="0094294F" w:rsidRPr="00C955B0">
              <w:rPr>
                <w:rStyle w:val="Lienhypertexte"/>
                <w:noProof/>
              </w:rPr>
              <w:t>4.3.3</w:t>
            </w:r>
            <w:r w:rsidR="0094294F">
              <w:rPr>
                <w:rFonts w:asciiTheme="minorHAnsi" w:hAnsiTheme="minorHAnsi" w:cstheme="minorBidi"/>
                <w:noProof/>
                <w:kern w:val="2"/>
                <w:sz w:val="24"/>
                <w:szCs w:val="24"/>
                <w14:ligatures w14:val="standardContextual"/>
              </w:rPr>
              <w:tab/>
            </w:r>
            <w:r w:rsidR="0094294F" w:rsidRPr="00C955B0">
              <w:rPr>
                <w:rStyle w:val="Lienhypertexte"/>
                <w:noProof/>
              </w:rPr>
              <w:t>Bordereau de transport</w:t>
            </w:r>
            <w:r w:rsidR="0094294F">
              <w:rPr>
                <w:noProof/>
                <w:webHidden/>
              </w:rPr>
              <w:tab/>
            </w:r>
            <w:r w:rsidR="0094294F">
              <w:rPr>
                <w:noProof/>
                <w:webHidden/>
              </w:rPr>
              <w:fldChar w:fldCharType="begin"/>
            </w:r>
            <w:r w:rsidR="0094294F">
              <w:rPr>
                <w:noProof/>
                <w:webHidden/>
              </w:rPr>
              <w:instrText xml:space="preserve"> PAGEREF _Toc220655704 \h </w:instrText>
            </w:r>
            <w:r w:rsidR="0094294F">
              <w:rPr>
                <w:noProof/>
                <w:webHidden/>
              </w:rPr>
            </w:r>
            <w:r w:rsidR="0094294F">
              <w:rPr>
                <w:noProof/>
                <w:webHidden/>
              </w:rPr>
              <w:fldChar w:fldCharType="separate"/>
            </w:r>
            <w:r w:rsidR="0094294F">
              <w:rPr>
                <w:noProof/>
                <w:webHidden/>
              </w:rPr>
              <w:t>21</w:t>
            </w:r>
            <w:r w:rsidR="0094294F">
              <w:rPr>
                <w:noProof/>
                <w:webHidden/>
              </w:rPr>
              <w:fldChar w:fldCharType="end"/>
            </w:r>
          </w:hyperlink>
        </w:p>
        <w:p w14:paraId="31FC02E4" w14:textId="75768772"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05" w:history="1">
            <w:r w:rsidR="0094294F" w:rsidRPr="00C955B0">
              <w:rPr>
                <w:rStyle w:val="Lienhypertexte"/>
                <w:noProof/>
              </w:rPr>
              <w:t>4.3.4</w:t>
            </w:r>
            <w:r w:rsidR="0094294F">
              <w:rPr>
                <w:rFonts w:asciiTheme="minorHAnsi" w:hAnsiTheme="minorHAnsi" w:cstheme="minorBidi"/>
                <w:noProof/>
                <w:kern w:val="2"/>
                <w:sz w:val="24"/>
                <w:szCs w:val="24"/>
                <w14:ligatures w14:val="standardContextual"/>
              </w:rPr>
              <w:tab/>
            </w:r>
            <w:r w:rsidR="0094294F" w:rsidRPr="00C955B0">
              <w:rPr>
                <w:rStyle w:val="Lienhypertexte"/>
                <w:noProof/>
              </w:rPr>
              <w:t>Retour de marchandises non conformes :</w:t>
            </w:r>
            <w:r w:rsidR="0094294F">
              <w:rPr>
                <w:noProof/>
                <w:webHidden/>
              </w:rPr>
              <w:tab/>
            </w:r>
            <w:r w:rsidR="0094294F">
              <w:rPr>
                <w:noProof/>
                <w:webHidden/>
              </w:rPr>
              <w:fldChar w:fldCharType="begin"/>
            </w:r>
            <w:r w:rsidR="0094294F">
              <w:rPr>
                <w:noProof/>
                <w:webHidden/>
              </w:rPr>
              <w:instrText xml:space="preserve"> PAGEREF _Toc220655705 \h </w:instrText>
            </w:r>
            <w:r w:rsidR="0094294F">
              <w:rPr>
                <w:noProof/>
                <w:webHidden/>
              </w:rPr>
            </w:r>
            <w:r w:rsidR="0094294F">
              <w:rPr>
                <w:noProof/>
                <w:webHidden/>
              </w:rPr>
              <w:fldChar w:fldCharType="separate"/>
            </w:r>
            <w:r w:rsidR="0094294F">
              <w:rPr>
                <w:noProof/>
                <w:webHidden/>
              </w:rPr>
              <w:t>21</w:t>
            </w:r>
            <w:r w:rsidR="0094294F">
              <w:rPr>
                <w:noProof/>
                <w:webHidden/>
              </w:rPr>
              <w:fldChar w:fldCharType="end"/>
            </w:r>
          </w:hyperlink>
        </w:p>
        <w:p w14:paraId="2C07BE12" w14:textId="4D1D6156"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06" w:history="1">
            <w:r w:rsidR="0094294F" w:rsidRPr="00C955B0">
              <w:rPr>
                <w:rStyle w:val="Lienhypertexte"/>
                <w:noProof/>
              </w:rPr>
              <w:t>4.4</w:t>
            </w:r>
            <w:r w:rsidR="0094294F">
              <w:rPr>
                <w:rFonts w:asciiTheme="minorHAnsi" w:hAnsiTheme="minorHAnsi" w:cstheme="minorBidi"/>
                <w:noProof/>
                <w:kern w:val="2"/>
                <w:sz w:val="24"/>
                <w:szCs w:val="24"/>
                <w14:ligatures w14:val="standardContextual"/>
              </w:rPr>
              <w:tab/>
            </w:r>
            <w:r w:rsidR="0094294F" w:rsidRPr="00C955B0">
              <w:rPr>
                <w:rStyle w:val="Lienhypertexte"/>
                <w:noProof/>
              </w:rPr>
              <w:t>Mode de livraison</w:t>
            </w:r>
            <w:r w:rsidR="0094294F">
              <w:rPr>
                <w:noProof/>
                <w:webHidden/>
              </w:rPr>
              <w:tab/>
            </w:r>
            <w:r w:rsidR="0094294F">
              <w:rPr>
                <w:noProof/>
                <w:webHidden/>
              </w:rPr>
              <w:fldChar w:fldCharType="begin"/>
            </w:r>
            <w:r w:rsidR="0094294F">
              <w:rPr>
                <w:noProof/>
                <w:webHidden/>
              </w:rPr>
              <w:instrText xml:space="preserve"> PAGEREF _Toc220655706 \h </w:instrText>
            </w:r>
            <w:r w:rsidR="0094294F">
              <w:rPr>
                <w:noProof/>
                <w:webHidden/>
              </w:rPr>
            </w:r>
            <w:r w:rsidR="0094294F">
              <w:rPr>
                <w:noProof/>
                <w:webHidden/>
              </w:rPr>
              <w:fldChar w:fldCharType="separate"/>
            </w:r>
            <w:r w:rsidR="0094294F">
              <w:rPr>
                <w:noProof/>
                <w:webHidden/>
              </w:rPr>
              <w:t>21</w:t>
            </w:r>
            <w:r w:rsidR="0094294F">
              <w:rPr>
                <w:noProof/>
                <w:webHidden/>
              </w:rPr>
              <w:fldChar w:fldCharType="end"/>
            </w:r>
          </w:hyperlink>
        </w:p>
        <w:p w14:paraId="401378D4" w14:textId="627F78B2"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07" w:history="1">
            <w:r w:rsidR="0094294F" w:rsidRPr="00C955B0">
              <w:rPr>
                <w:rStyle w:val="Lienhypertexte"/>
                <w:noProof/>
              </w:rPr>
              <w:t>4.5</w:t>
            </w:r>
            <w:r w:rsidR="0094294F">
              <w:rPr>
                <w:rFonts w:asciiTheme="minorHAnsi" w:hAnsiTheme="minorHAnsi" w:cstheme="minorBidi"/>
                <w:noProof/>
                <w:kern w:val="2"/>
                <w:sz w:val="24"/>
                <w:szCs w:val="24"/>
                <w14:ligatures w14:val="standardContextual"/>
              </w:rPr>
              <w:tab/>
            </w:r>
            <w:r w:rsidR="0094294F" w:rsidRPr="00C955B0">
              <w:rPr>
                <w:rStyle w:val="Lienhypertexte"/>
                <w:noProof/>
              </w:rPr>
              <w:t>Documents à fournir</w:t>
            </w:r>
            <w:r w:rsidR="0094294F">
              <w:rPr>
                <w:noProof/>
                <w:webHidden/>
              </w:rPr>
              <w:tab/>
            </w:r>
            <w:r w:rsidR="0094294F">
              <w:rPr>
                <w:noProof/>
                <w:webHidden/>
              </w:rPr>
              <w:fldChar w:fldCharType="begin"/>
            </w:r>
            <w:r w:rsidR="0094294F">
              <w:rPr>
                <w:noProof/>
                <w:webHidden/>
              </w:rPr>
              <w:instrText xml:space="preserve"> PAGEREF _Toc220655707 \h </w:instrText>
            </w:r>
            <w:r w:rsidR="0094294F">
              <w:rPr>
                <w:noProof/>
                <w:webHidden/>
              </w:rPr>
            </w:r>
            <w:r w:rsidR="0094294F">
              <w:rPr>
                <w:noProof/>
                <w:webHidden/>
              </w:rPr>
              <w:fldChar w:fldCharType="separate"/>
            </w:r>
            <w:r w:rsidR="0094294F">
              <w:rPr>
                <w:noProof/>
                <w:webHidden/>
              </w:rPr>
              <w:t>21</w:t>
            </w:r>
            <w:r w:rsidR="0094294F">
              <w:rPr>
                <w:noProof/>
                <w:webHidden/>
              </w:rPr>
              <w:fldChar w:fldCharType="end"/>
            </w:r>
          </w:hyperlink>
        </w:p>
        <w:p w14:paraId="460F3103" w14:textId="65B349D9"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08" w:history="1">
            <w:r w:rsidR="0094294F" w:rsidRPr="00C955B0">
              <w:rPr>
                <w:rStyle w:val="Lienhypertexte"/>
                <w:noProof/>
              </w:rPr>
              <w:t>4.6</w:t>
            </w:r>
            <w:r w:rsidR="0094294F">
              <w:rPr>
                <w:rFonts w:asciiTheme="minorHAnsi" w:hAnsiTheme="minorHAnsi" w:cstheme="minorBidi"/>
                <w:noProof/>
                <w:kern w:val="2"/>
                <w:sz w:val="24"/>
                <w:szCs w:val="24"/>
                <w14:ligatures w14:val="standardContextual"/>
              </w:rPr>
              <w:tab/>
            </w:r>
            <w:r w:rsidR="0094294F" w:rsidRPr="00C955B0">
              <w:rPr>
                <w:rStyle w:val="Lienhypertexte"/>
                <w:noProof/>
              </w:rPr>
              <w:t>Lieux de livraison / Exécution</w:t>
            </w:r>
            <w:r w:rsidR="0094294F">
              <w:rPr>
                <w:noProof/>
                <w:webHidden/>
              </w:rPr>
              <w:tab/>
            </w:r>
            <w:r w:rsidR="0094294F">
              <w:rPr>
                <w:noProof/>
                <w:webHidden/>
              </w:rPr>
              <w:fldChar w:fldCharType="begin"/>
            </w:r>
            <w:r w:rsidR="0094294F">
              <w:rPr>
                <w:noProof/>
                <w:webHidden/>
              </w:rPr>
              <w:instrText xml:space="preserve"> PAGEREF _Toc220655708 \h </w:instrText>
            </w:r>
            <w:r w:rsidR="0094294F">
              <w:rPr>
                <w:noProof/>
                <w:webHidden/>
              </w:rPr>
            </w:r>
            <w:r w:rsidR="0094294F">
              <w:rPr>
                <w:noProof/>
                <w:webHidden/>
              </w:rPr>
              <w:fldChar w:fldCharType="separate"/>
            </w:r>
            <w:r w:rsidR="0094294F">
              <w:rPr>
                <w:noProof/>
                <w:webHidden/>
              </w:rPr>
              <w:t>21</w:t>
            </w:r>
            <w:r w:rsidR="0094294F">
              <w:rPr>
                <w:noProof/>
                <w:webHidden/>
              </w:rPr>
              <w:fldChar w:fldCharType="end"/>
            </w:r>
          </w:hyperlink>
        </w:p>
        <w:p w14:paraId="4FD80B51" w14:textId="4882CD3C"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09" w:history="1">
            <w:r w:rsidR="0094294F" w:rsidRPr="00C955B0">
              <w:rPr>
                <w:rStyle w:val="Lienhypertexte"/>
                <w:noProof/>
              </w:rPr>
              <w:t>4.7</w:t>
            </w:r>
            <w:r w:rsidR="0094294F">
              <w:rPr>
                <w:rFonts w:asciiTheme="minorHAnsi" w:hAnsiTheme="minorHAnsi" w:cstheme="minorBidi"/>
                <w:noProof/>
                <w:kern w:val="2"/>
                <w:sz w:val="24"/>
                <w:szCs w:val="24"/>
                <w14:ligatures w14:val="standardContextual"/>
              </w:rPr>
              <w:tab/>
            </w:r>
            <w:r w:rsidR="0094294F" w:rsidRPr="00C955B0">
              <w:rPr>
                <w:rStyle w:val="Lienhypertexte"/>
                <w:noProof/>
              </w:rPr>
              <w:t>Gestion des déchets</w:t>
            </w:r>
            <w:r w:rsidR="0094294F">
              <w:rPr>
                <w:noProof/>
                <w:webHidden/>
              </w:rPr>
              <w:tab/>
            </w:r>
            <w:r w:rsidR="0094294F">
              <w:rPr>
                <w:noProof/>
                <w:webHidden/>
              </w:rPr>
              <w:fldChar w:fldCharType="begin"/>
            </w:r>
            <w:r w:rsidR="0094294F">
              <w:rPr>
                <w:noProof/>
                <w:webHidden/>
              </w:rPr>
              <w:instrText xml:space="preserve"> PAGEREF _Toc220655709 \h </w:instrText>
            </w:r>
            <w:r w:rsidR="0094294F">
              <w:rPr>
                <w:noProof/>
                <w:webHidden/>
              </w:rPr>
            </w:r>
            <w:r w:rsidR="0094294F">
              <w:rPr>
                <w:noProof/>
                <w:webHidden/>
              </w:rPr>
              <w:fldChar w:fldCharType="separate"/>
            </w:r>
            <w:r w:rsidR="0094294F">
              <w:rPr>
                <w:noProof/>
                <w:webHidden/>
              </w:rPr>
              <w:t>22</w:t>
            </w:r>
            <w:r w:rsidR="0094294F">
              <w:rPr>
                <w:noProof/>
                <w:webHidden/>
              </w:rPr>
              <w:fldChar w:fldCharType="end"/>
            </w:r>
          </w:hyperlink>
        </w:p>
        <w:p w14:paraId="2E370A5A" w14:textId="1862A260"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710" w:history="1">
            <w:r w:rsidR="0094294F" w:rsidRPr="00C955B0">
              <w:rPr>
                <w:rStyle w:val="Lienhypertexte"/>
                <w:noProof/>
              </w:rPr>
              <w:t>Article.5</w:t>
            </w:r>
            <w:r w:rsidR="0094294F">
              <w:rPr>
                <w:rFonts w:asciiTheme="minorHAnsi" w:hAnsiTheme="minorHAnsi" w:cstheme="minorBidi"/>
                <w:noProof/>
                <w:kern w:val="2"/>
                <w:sz w:val="24"/>
                <w:szCs w:val="24"/>
                <w14:ligatures w14:val="standardContextual"/>
              </w:rPr>
              <w:tab/>
            </w:r>
            <w:r w:rsidR="0094294F" w:rsidRPr="00C955B0">
              <w:rPr>
                <w:rStyle w:val="Lienhypertexte"/>
                <w:noProof/>
              </w:rPr>
              <w:t>Opérations de vérifications-décisions après vérifications</w:t>
            </w:r>
            <w:r w:rsidR="0094294F">
              <w:rPr>
                <w:noProof/>
                <w:webHidden/>
              </w:rPr>
              <w:tab/>
            </w:r>
            <w:r w:rsidR="0094294F">
              <w:rPr>
                <w:noProof/>
                <w:webHidden/>
              </w:rPr>
              <w:fldChar w:fldCharType="begin"/>
            </w:r>
            <w:r w:rsidR="0094294F">
              <w:rPr>
                <w:noProof/>
                <w:webHidden/>
              </w:rPr>
              <w:instrText xml:space="preserve"> PAGEREF _Toc220655710 \h </w:instrText>
            </w:r>
            <w:r w:rsidR="0094294F">
              <w:rPr>
                <w:noProof/>
                <w:webHidden/>
              </w:rPr>
            </w:r>
            <w:r w:rsidR="0094294F">
              <w:rPr>
                <w:noProof/>
                <w:webHidden/>
              </w:rPr>
              <w:fldChar w:fldCharType="separate"/>
            </w:r>
            <w:r w:rsidR="0094294F">
              <w:rPr>
                <w:noProof/>
                <w:webHidden/>
              </w:rPr>
              <w:t>22</w:t>
            </w:r>
            <w:r w:rsidR="0094294F">
              <w:rPr>
                <w:noProof/>
                <w:webHidden/>
              </w:rPr>
              <w:fldChar w:fldCharType="end"/>
            </w:r>
          </w:hyperlink>
        </w:p>
        <w:p w14:paraId="1094F611" w14:textId="7D01C114"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11" w:history="1">
            <w:r w:rsidR="0094294F" w:rsidRPr="00C955B0">
              <w:rPr>
                <w:rStyle w:val="Lienhypertexte"/>
                <w:noProof/>
              </w:rPr>
              <w:t>5.1</w:t>
            </w:r>
            <w:r w:rsidR="0094294F">
              <w:rPr>
                <w:rFonts w:asciiTheme="minorHAnsi" w:hAnsiTheme="minorHAnsi" w:cstheme="minorBidi"/>
                <w:noProof/>
                <w:kern w:val="2"/>
                <w:sz w:val="24"/>
                <w:szCs w:val="24"/>
                <w14:ligatures w14:val="standardContextual"/>
              </w:rPr>
              <w:tab/>
            </w:r>
            <w:r w:rsidR="0094294F" w:rsidRPr="00C955B0">
              <w:rPr>
                <w:rStyle w:val="Lienhypertexte"/>
                <w:noProof/>
              </w:rPr>
              <w:t>Vérifications simples</w:t>
            </w:r>
            <w:r w:rsidR="0094294F">
              <w:rPr>
                <w:noProof/>
                <w:webHidden/>
              </w:rPr>
              <w:tab/>
            </w:r>
            <w:r w:rsidR="0094294F">
              <w:rPr>
                <w:noProof/>
                <w:webHidden/>
              </w:rPr>
              <w:fldChar w:fldCharType="begin"/>
            </w:r>
            <w:r w:rsidR="0094294F">
              <w:rPr>
                <w:noProof/>
                <w:webHidden/>
              </w:rPr>
              <w:instrText xml:space="preserve"> PAGEREF _Toc220655711 \h </w:instrText>
            </w:r>
            <w:r w:rsidR="0094294F">
              <w:rPr>
                <w:noProof/>
                <w:webHidden/>
              </w:rPr>
            </w:r>
            <w:r w:rsidR="0094294F">
              <w:rPr>
                <w:noProof/>
                <w:webHidden/>
              </w:rPr>
              <w:fldChar w:fldCharType="separate"/>
            </w:r>
            <w:r w:rsidR="0094294F">
              <w:rPr>
                <w:noProof/>
                <w:webHidden/>
              </w:rPr>
              <w:t>22</w:t>
            </w:r>
            <w:r w:rsidR="0094294F">
              <w:rPr>
                <w:noProof/>
                <w:webHidden/>
              </w:rPr>
              <w:fldChar w:fldCharType="end"/>
            </w:r>
          </w:hyperlink>
        </w:p>
        <w:p w14:paraId="3DB095B6" w14:textId="381A0373"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12" w:history="1">
            <w:r w:rsidR="0094294F" w:rsidRPr="00C955B0">
              <w:rPr>
                <w:rStyle w:val="Lienhypertexte"/>
                <w:noProof/>
              </w:rPr>
              <w:t>5.2</w:t>
            </w:r>
            <w:r w:rsidR="0094294F">
              <w:rPr>
                <w:rFonts w:asciiTheme="minorHAnsi" w:hAnsiTheme="minorHAnsi" w:cstheme="minorBidi"/>
                <w:noProof/>
                <w:kern w:val="2"/>
                <w:sz w:val="24"/>
                <w:szCs w:val="24"/>
                <w14:ligatures w14:val="standardContextual"/>
              </w:rPr>
              <w:tab/>
            </w:r>
            <w:r w:rsidR="0094294F" w:rsidRPr="00C955B0">
              <w:rPr>
                <w:rStyle w:val="Lienhypertexte"/>
                <w:noProof/>
              </w:rPr>
              <w:t>Vérifications approfondies</w:t>
            </w:r>
            <w:r w:rsidR="0094294F">
              <w:rPr>
                <w:noProof/>
                <w:webHidden/>
              </w:rPr>
              <w:tab/>
            </w:r>
            <w:r w:rsidR="0094294F">
              <w:rPr>
                <w:noProof/>
                <w:webHidden/>
              </w:rPr>
              <w:fldChar w:fldCharType="begin"/>
            </w:r>
            <w:r w:rsidR="0094294F">
              <w:rPr>
                <w:noProof/>
                <w:webHidden/>
              </w:rPr>
              <w:instrText xml:space="preserve"> PAGEREF _Toc220655712 \h </w:instrText>
            </w:r>
            <w:r w:rsidR="0094294F">
              <w:rPr>
                <w:noProof/>
                <w:webHidden/>
              </w:rPr>
            </w:r>
            <w:r w:rsidR="0094294F">
              <w:rPr>
                <w:noProof/>
                <w:webHidden/>
              </w:rPr>
              <w:fldChar w:fldCharType="separate"/>
            </w:r>
            <w:r w:rsidR="0094294F">
              <w:rPr>
                <w:noProof/>
                <w:webHidden/>
              </w:rPr>
              <w:t>22</w:t>
            </w:r>
            <w:r w:rsidR="0094294F">
              <w:rPr>
                <w:noProof/>
                <w:webHidden/>
              </w:rPr>
              <w:fldChar w:fldCharType="end"/>
            </w:r>
          </w:hyperlink>
        </w:p>
        <w:p w14:paraId="3A6C2F0D" w14:textId="3218ACF6"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13" w:history="1">
            <w:r w:rsidR="0094294F" w:rsidRPr="00C955B0">
              <w:rPr>
                <w:rStyle w:val="Lienhypertexte"/>
                <w:noProof/>
              </w:rPr>
              <w:t>5.3</w:t>
            </w:r>
            <w:r w:rsidR="0094294F">
              <w:rPr>
                <w:rFonts w:asciiTheme="minorHAnsi" w:hAnsiTheme="minorHAnsi" w:cstheme="minorBidi"/>
                <w:noProof/>
                <w:kern w:val="2"/>
                <w:sz w:val="24"/>
                <w:szCs w:val="24"/>
                <w14:ligatures w14:val="standardContextual"/>
              </w:rPr>
              <w:tab/>
            </w:r>
            <w:r w:rsidR="0094294F" w:rsidRPr="00C955B0">
              <w:rPr>
                <w:rStyle w:val="Lienhypertexte"/>
                <w:noProof/>
              </w:rPr>
              <w:t>Décisions de l’acheteur ou de la direction compétente de l’établissement partie au GHT concerné</w:t>
            </w:r>
            <w:r w:rsidR="0094294F">
              <w:rPr>
                <w:noProof/>
                <w:webHidden/>
              </w:rPr>
              <w:tab/>
            </w:r>
            <w:r w:rsidR="0094294F">
              <w:rPr>
                <w:noProof/>
                <w:webHidden/>
              </w:rPr>
              <w:fldChar w:fldCharType="begin"/>
            </w:r>
            <w:r w:rsidR="0094294F">
              <w:rPr>
                <w:noProof/>
                <w:webHidden/>
              </w:rPr>
              <w:instrText xml:space="preserve"> PAGEREF _Toc220655713 \h </w:instrText>
            </w:r>
            <w:r w:rsidR="0094294F">
              <w:rPr>
                <w:noProof/>
                <w:webHidden/>
              </w:rPr>
            </w:r>
            <w:r w:rsidR="0094294F">
              <w:rPr>
                <w:noProof/>
                <w:webHidden/>
              </w:rPr>
              <w:fldChar w:fldCharType="separate"/>
            </w:r>
            <w:r w:rsidR="0094294F">
              <w:rPr>
                <w:noProof/>
                <w:webHidden/>
              </w:rPr>
              <w:t>23</w:t>
            </w:r>
            <w:r w:rsidR="0094294F">
              <w:rPr>
                <w:noProof/>
                <w:webHidden/>
              </w:rPr>
              <w:fldChar w:fldCharType="end"/>
            </w:r>
          </w:hyperlink>
        </w:p>
        <w:p w14:paraId="6355C795" w14:textId="22A4FFAC"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714" w:history="1">
            <w:r w:rsidR="0094294F" w:rsidRPr="00C955B0">
              <w:rPr>
                <w:rStyle w:val="Lienhypertexte"/>
                <w:noProof/>
              </w:rPr>
              <w:t>Article.6</w:t>
            </w:r>
            <w:r w:rsidR="0094294F">
              <w:rPr>
                <w:rFonts w:asciiTheme="minorHAnsi" w:hAnsiTheme="minorHAnsi" w:cstheme="minorBidi"/>
                <w:noProof/>
                <w:kern w:val="2"/>
                <w:sz w:val="24"/>
                <w:szCs w:val="24"/>
                <w14:ligatures w14:val="standardContextual"/>
              </w:rPr>
              <w:tab/>
            </w:r>
            <w:r w:rsidR="0094294F" w:rsidRPr="00C955B0">
              <w:rPr>
                <w:rStyle w:val="Lienhypertexte"/>
                <w:noProof/>
              </w:rPr>
              <w:t>obligations EN MATIERE DE DEVELOPPEMENT DURABLE</w:t>
            </w:r>
            <w:r w:rsidR="0094294F">
              <w:rPr>
                <w:noProof/>
                <w:webHidden/>
              </w:rPr>
              <w:tab/>
            </w:r>
            <w:r w:rsidR="0094294F">
              <w:rPr>
                <w:noProof/>
                <w:webHidden/>
              </w:rPr>
              <w:fldChar w:fldCharType="begin"/>
            </w:r>
            <w:r w:rsidR="0094294F">
              <w:rPr>
                <w:noProof/>
                <w:webHidden/>
              </w:rPr>
              <w:instrText xml:space="preserve"> PAGEREF _Toc220655714 \h </w:instrText>
            </w:r>
            <w:r w:rsidR="0094294F">
              <w:rPr>
                <w:noProof/>
                <w:webHidden/>
              </w:rPr>
            </w:r>
            <w:r w:rsidR="0094294F">
              <w:rPr>
                <w:noProof/>
                <w:webHidden/>
              </w:rPr>
              <w:fldChar w:fldCharType="separate"/>
            </w:r>
            <w:r w:rsidR="0094294F">
              <w:rPr>
                <w:noProof/>
                <w:webHidden/>
              </w:rPr>
              <w:t>23</w:t>
            </w:r>
            <w:r w:rsidR="0094294F">
              <w:rPr>
                <w:noProof/>
                <w:webHidden/>
              </w:rPr>
              <w:fldChar w:fldCharType="end"/>
            </w:r>
          </w:hyperlink>
        </w:p>
        <w:p w14:paraId="6CD6925E" w14:textId="75719C5A"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715" w:history="1">
            <w:r w:rsidR="0094294F" w:rsidRPr="00C955B0">
              <w:rPr>
                <w:rStyle w:val="Lienhypertexte"/>
                <w:noProof/>
              </w:rPr>
              <w:t>Article.7</w:t>
            </w:r>
            <w:r w:rsidR="0094294F">
              <w:rPr>
                <w:rFonts w:asciiTheme="minorHAnsi" w:hAnsiTheme="minorHAnsi" w:cstheme="minorBidi"/>
                <w:noProof/>
                <w:kern w:val="2"/>
                <w:sz w:val="24"/>
                <w:szCs w:val="24"/>
                <w14:ligatures w14:val="standardContextual"/>
              </w:rPr>
              <w:tab/>
            </w:r>
            <w:r w:rsidR="0094294F" w:rsidRPr="00C955B0">
              <w:rPr>
                <w:rStyle w:val="Lienhypertexte"/>
                <w:noProof/>
              </w:rPr>
              <w:t>Garantie</w:t>
            </w:r>
            <w:r w:rsidR="0094294F">
              <w:rPr>
                <w:noProof/>
                <w:webHidden/>
              </w:rPr>
              <w:tab/>
            </w:r>
            <w:r w:rsidR="0094294F">
              <w:rPr>
                <w:noProof/>
                <w:webHidden/>
              </w:rPr>
              <w:fldChar w:fldCharType="begin"/>
            </w:r>
            <w:r w:rsidR="0094294F">
              <w:rPr>
                <w:noProof/>
                <w:webHidden/>
              </w:rPr>
              <w:instrText xml:space="preserve"> PAGEREF _Toc220655715 \h </w:instrText>
            </w:r>
            <w:r w:rsidR="0094294F">
              <w:rPr>
                <w:noProof/>
                <w:webHidden/>
              </w:rPr>
            </w:r>
            <w:r w:rsidR="0094294F">
              <w:rPr>
                <w:noProof/>
                <w:webHidden/>
              </w:rPr>
              <w:fldChar w:fldCharType="separate"/>
            </w:r>
            <w:r w:rsidR="0094294F">
              <w:rPr>
                <w:noProof/>
                <w:webHidden/>
              </w:rPr>
              <w:t>23</w:t>
            </w:r>
            <w:r w:rsidR="0094294F">
              <w:rPr>
                <w:noProof/>
                <w:webHidden/>
              </w:rPr>
              <w:fldChar w:fldCharType="end"/>
            </w:r>
          </w:hyperlink>
        </w:p>
        <w:p w14:paraId="7EBA07EC" w14:textId="3F8ACBB4"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716" w:history="1">
            <w:r w:rsidR="0094294F" w:rsidRPr="00C955B0">
              <w:rPr>
                <w:rStyle w:val="Lienhypertexte"/>
                <w:noProof/>
              </w:rPr>
              <w:t>Article.8</w:t>
            </w:r>
            <w:r w:rsidR="0094294F">
              <w:rPr>
                <w:rFonts w:asciiTheme="minorHAnsi" w:hAnsiTheme="minorHAnsi" w:cstheme="minorBidi"/>
                <w:noProof/>
                <w:kern w:val="2"/>
                <w:sz w:val="24"/>
                <w:szCs w:val="24"/>
                <w14:ligatures w14:val="standardContextual"/>
              </w:rPr>
              <w:tab/>
            </w:r>
            <w:r w:rsidR="0094294F" w:rsidRPr="00C955B0">
              <w:rPr>
                <w:rStyle w:val="Lienhypertexte"/>
                <w:noProof/>
              </w:rPr>
              <w:t>Retenue de garantie</w:t>
            </w:r>
            <w:r w:rsidR="0094294F">
              <w:rPr>
                <w:noProof/>
                <w:webHidden/>
              </w:rPr>
              <w:tab/>
            </w:r>
            <w:r w:rsidR="0094294F">
              <w:rPr>
                <w:noProof/>
                <w:webHidden/>
              </w:rPr>
              <w:fldChar w:fldCharType="begin"/>
            </w:r>
            <w:r w:rsidR="0094294F">
              <w:rPr>
                <w:noProof/>
                <w:webHidden/>
              </w:rPr>
              <w:instrText xml:space="preserve"> PAGEREF _Toc220655716 \h </w:instrText>
            </w:r>
            <w:r w:rsidR="0094294F">
              <w:rPr>
                <w:noProof/>
                <w:webHidden/>
              </w:rPr>
            </w:r>
            <w:r w:rsidR="0094294F">
              <w:rPr>
                <w:noProof/>
                <w:webHidden/>
              </w:rPr>
              <w:fldChar w:fldCharType="separate"/>
            </w:r>
            <w:r w:rsidR="0094294F">
              <w:rPr>
                <w:noProof/>
                <w:webHidden/>
              </w:rPr>
              <w:t>23</w:t>
            </w:r>
            <w:r w:rsidR="0094294F">
              <w:rPr>
                <w:noProof/>
                <w:webHidden/>
              </w:rPr>
              <w:fldChar w:fldCharType="end"/>
            </w:r>
          </w:hyperlink>
        </w:p>
        <w:p w14:paraId="41CED89A" w14:textId="3C6D1D0C" w:rsidR="0094294F" w:rsidRDefault="00916098">
          <w:pPr>
            <w:pStyle w:val="TM1"/>
            <w:tabs>
              <w:tab w:val="left" w:pos="960"/>
              <w:tab w:val="right" w:leader="dot" w:pos="9062"/>
            </w:tabs>
            <w:rPr>
              <w:rFonts w:asciiTheme="minorHAnsi" w:hAnsiTheme="minorHAnsi" w:cstheme="minorBidi"/>
              <w:noProof/>
              <w:kern w:val="2"/>
              <w:sz w:val="24"/>
              <w:szCs w:val="24"/>
              <w14:ligatures w14:val="standardContextual"/>
            </w:rPr>
          </w:pPr>
          <w:hyperlink w:anchor="_Toc220655717" w:history="1">
            <w:r w:rsidR="0094294F" w:rsidRPr="00C955B0">
              <w:rPr>
                <w:rStyle w:val="Lienhypertexte"/>
                <w:noProof/>
              </w:rPr>
              <w:t>Article.9</w:t>
            </w:r>
            <w:r w:rsidR="0094294F">
              <w:rPr>
                <w:rFonts w:asciiTheme="minorHAnsi" w:hAnsiTheme="minorHAnsi" w:cstheme="minorBidi"/>
                <w:noProof/>
                <w:kern w:val="2"/>
                <w:sz w:val="24"/>
                <w:szCs w:val="24"/>
                <w14:ligatures w14:val="standardContextual"/>
              </w:rPr>
              <w:tab/>
            </w:r>
            <w:r w:rsidR="0094294F" w:rsidRPr="00C955B0">
              <w:rPr>
                <w:rStyle w:val="Lienhypertexte"/>
                <w:noProof/>
              </w:rPr>
              <w:t>Modalités de détermination des prix</w:t>
            </w:r>
            <w:r w:rsidR="0094294F">
              <w:rPr>
                <w:noProof/>
                <w:webHidden/>
              </w:rPr>
              <w:tab/>
            </w:r>
            <w:r w:rsidR="0094294F">
              <w:rPr>
                <w:noProof/>
                <w:webHidden/>
              </w:rPr>
              <w:fldChar w:fldCharType="begin"/>
            </w:r>
            <w:r w:rsidR="0094294F">
              <w:rPr>
                <w:noProof/>
                <w:webHidden/>
              </w:rPr>
              <w:instrText xml:space="preserve"> PAGEREF _Toc220655717 \h </w:instrText>
            </w:r>
            <w:r w:rsidR="0094294F">
              <w:rPr>
                <w:noProof/>
                <w:webHidden/>
              </w:rPr>
            </w:r>
            <w:r w:rsidR="0094294F">
              <w:rPr>
                <w:noProof/>
                <w:webHidden/>
              </w:rPr>
              <w:fldChar w:fldCharType="separate"/>
            </w:r>
            <w:r w:rsidR="0094294F">
              <w:rPr>
                <w:noProof/>
                <w:webHidden/>
              </w:rPr>
              <w:t>24</w:t>
            </w:r>
            <w:r w:rsidR="0094294F">
              <w:rPr>
                <w:noProof/>
                <w:webHidden/>
              </w:rPr>
              <w:fldChar w:fldCharType="end"/>
            </w:r>
          </w:hyperlink>
        </w:p>
        <w:p w14:paraId="37586D21" w14:textId="16B05216"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18" w:history="1">
            <w:r w:rsidR="0094294F" w:rsidRPr="00C955B0">
              <w:rPr>
                <w:rStyle w:val="Lienhypertexte"/>
                <w:noProof/>
              </w:rPr>
              <w:t>9.1</w:t>
            </w:r>
            <w:r w:rsidR="0094294F">
              <w:rPr>
                <w:rFonts w:asciiTheme="minorHAnsi" w:hAnsiTheme="minorHAnsi" w:cstheme="minorBidi"/>
                <w:noProof/>
                <w:kern w:val="2"/>
                <w:sz w:val="24"/>
                <w:szCs w:val="24"/>
                <w14:ligatures w14:val="standardContextual"/>
              </w:rPr>
              <w:tab/>
            </w:r>
            <w:r w:rsidR="0094294F" w:rsidRPr="00C955B0">
              <w:rPr>
                <w:rStyle w:val="Lienhypertexte"/>
                <w:noProof/>
              </w:rPr>
              <w:t>Répartition des paiements</w:t>
            </w:r>
            <w:r w:rsidR="0094294F">
              <w:rPr>
                <w:noProof/>
                <w:webHidden/>
              </w:rPr>
              <w:tab/>
            </w:r>
            <w:r w:rsidR="0094294F">
              <w:rPr>
                <w:noProof/>
                <w:webHidden/>
              </w:rPr>
              <w:fldChar w:fldCharType="begin"/>
            </w:r>
            <w:r w:rsidR="0094294F">
              <w:rPr>
                <w:noProof/>
                <w:webHidden/>
              </w:rPr>
              <w:instrText xml:space="preserve"> PAGEREF _Toc220655718 \h </w:instrText>
            </w:r>
            <w:r w:rsidR="0094294F">
              <w:rPr>
                <w:noProof/>
                <w:webHidden/>
              </w:rPr>
            </w:r>
            <w:r w:rsidR="0094294F">
              <w:rPr>
                <w:noProof/>
                <w:webHidden/>
              </w:rPr>
              <w:fldChar w:fldCharType="separate"/>
            </w:r>
            <w:r w:rsidR="0094294F">
              <w:rPr>
                <w:noProof/>
                <w:webHidden/>
              </w:rPr>
              <w:t>24</w:t>
            </w:r>
            <w:r w:rsidR="0094294F">
              <w:rPr>
                <w:noProof/>
                <w:webHidden/>
              </w:rPr>
              <w:fldChar w:fldCharType="end"/>
            </w:r>
          </w:hyperlink>
        </w:p>
        <w:p w14:paraId="565F5504" w14:textId="4E2412E8"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19" w:history="1">
            <w:r w:rsidR="0094294F" w:rsidRPr="00C955B0">
              <w:rPr>
                <w:rStyle w:val="Lienhypertexte"/>
                <w:noProof/>
              </w:rPr>
              <w:t>9.2</w:t>
            </w:r>
            <w:r w:rsidR="0094294F">
              <w:rPr>
                <w:rFonts w:asciiTheme="minorHAnsi" w:hAnsiTheme="minorHAnsi" w:cstheme="minorBidi"/>
                <w:noProof/>
                <w:kern w:val="2"/>
                <w:sz w:val="24"/>
                <w:szCs w:val="24"/>
                <w14:ligatures w14:val="standardContextual"/>
              </w:rPr>
              <w:tab/>
            </w:r>
            <w:r w:rsidR="0094294F" w:rsidRPr="00C955B0">
              <w:rPr>
                <w:rStyle w:val="Lienhypertexte"/>
                <w:noProof/>
              </w:rPr>
              <w:t>Contenu des prix</w:t>
            </w:r>
            <w:r w:rsidR="0094294F">
              <w:rPr>
                <w:noProof/>
                <w:webHidden/>
              </w:rPr>
              <w:tab/>
            </w:r>
            <w:r w:rsidR="0094294F">
              <w:rPr>
                <w:noProof/>
                <w:webHidden/>
              </w:rPr>
              <w:fldChar w:fldCharType="begin"/>
            </w:r>
            <w:r w:rsidR="0094294F">
              <w:rPr>
                <w:noProof/>
                <w:webHidden/>
              </w:rPr>
              <w:instrText xml:space="preserve"> PAGEREF _Toc220655719 \h </w:instrText>
            </w:r>
            <w:r w:rsidR="0094294F">
              <w:rPr>
                <w:noProof/>
                <w:webHidden/>
              </w:rPr>
            </w:r>
            <w:r w:rsidR="0094294F">
              <w:rPr>
                <w:noProof/>
                <w:webHidden/>
              </w:rPr>
              <w:fldChar w:fldCharType="separate"/>
            </w:r>
            <w:r w:rsidR="0094294F">
              <w:rPr>
                <w:noProof/>
                <w:webHidden/>
              </w:rPr>
              <w:t>24</w:t>
            </w:r>
            <w:r w:rsidR="0094294F">
              <w:rPr>
                <w:noProof/>
                <w:webHidden/>
              </w:rPr>
              <w:fldChar w:fldCharType="end"/>
            </w:r>
          </w:hyperlink>
        </w:p>
        <w:p w14:paraId="224D65FA" w14:textId="0A03F722"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20" w:history="1">
            <w:r w:rsidR="0094294F" w:rsidRPr="00C955B0">
              <w:rPr>
                <w:rStyle w:val="Lienhypertexte"/>
                <w:noProof/>
              </w:rPr>
              <w:t>9.3</w:t>
            </w:r>
            <w:r w:rsidR="0094294F">
              <w:rPr>
                <w:rFonts w:asciiTheme="minorHAnsi" w:hAnsiTheme="minorHAnsi" w:cstheme="minorBidi"/>
                <w:noProof/>
                <w:kern w:val="2"/>
                <w:sz w:val="24"/>
                <w:szCs w:val="24"/>
                <w14:ligatures w14:val="standardContextual"/>
              </w:rPr>
              <w:tab/>
            </w:r>
            <w:r w:rsidR="0094294F" w:rsidRPr="00C955B0">
              <w:rPr>
                <w:rStyle w:val="Lienhypertexte"/>
                <w:noProof/>
              </w:rPr>
              <w:t>Prix de règlements</w:t>
            </w:r>
            <w:r w:rsidR="0094294F">
              <w:rPr>
                <w:noProof/>
                <w:webHidden/>
              </w:rPr>
              <w:tab/>
            </w:r>
            <w:r w:rsidR="0094294F">
              <w:rPr>
                <w:noProof/>
                <w:webHidden/>
              </w:rPr>
              <w:fldChar w:fldCharType="begin"/>
            </w:r>
            <w:r w:rsidR="0094294F">
              <w:rPr>
                <w:noProof/>
                <w:webHidden/>
              </w:rPr>
              <w:instrText xml:space="preserve"> PAGEREF _Toc220655720 \h </w:instrText>
            </w:r>
            <w:r w:rsidR="0094294F">
              <w:rPr>
                <w:noProof/>
                <w:webHidden/>
              </w:rPr>
            </w:r>
            <w:r w:rsidR="0094294F">
              <w:rPr>
                <w:noProof/>
                <w:webHidden/>
              </w:rPr>
              <w:fldChar w:fldCharType="separate"/>
            </w:r>
            <w:r w:rsidR="0094294F">
              <w:rPr>
                <w:noProof/>
                <w:webHidden/>
              </w:rPr>
              <w:t>24</w:t>
            </w:r>
            <w:r w:rsidR="0094294F">
              <w:rPr>
                <w:noProof/>
                <w:webHidden/>
              </w:rPr>
              <w:fldChar w:fldCharType="end"/>
            </w:r>
          </w:hyperlink>
        </w:p>
        <w:p w14:paraId="0E4DF466" w14:textId="4B4FCCB5"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21" w:history="1">
            <w:r w:rsidR="0094294F" w:rsidRPr="00C955B0">
              <w:rPr>
                <w:rStyle w:val="Lienhypertexte"/>
                <w:noProof/>
              </w:rPr>
              <w:t>9.3.1</w:t>
            </w:r>
            <w:r w:rsidR="0094294F">
              <w:rPr>
                <w:rFonts w:asciiTheme="minorHAnsi" w:hAnsiTheme="minorHAnsi" w:cstheme="minorBidi"/>
                <w:noProof/>
                <w:kern w:val="2"/>
                <w:sz w:val="24"/>
                <w:szCs w:val="24"/>
                <w14:ligatures w14:val="standardContextual"/>
              </w:rPr>
              <w:tab/>
            </w:r>
            <w:r w:rsidR="0094294F" w:rsidRPr="00C955B0">
              <w:rPr>
                <w:rStyle w:val="Lienhypertexte"/>
                <w:noProof/>
              </w:rPr>
              <w:t xml:space="preserve">Clause LPPR </w:t>
            </w:r>
            <w:r w:rsidR="0094294F" w:rsidRPr="00C955B0">
              <w:rPr>
                <w:rStyle w:val="Lienhypertexte"/>
                <w:iCs/>
                <w:noProof/>
              </w:rPr>
              <w:t>(clause de réexamen),</w:t>
            </w:r>
            <w:r w:rsidR="0094294F">
              <w:rPr>
                <w:noProof/>
                <w:webHidden/>
              </w:rPr>
              <w:tab/>
            </w:r>
            <w:r w:rsidR="0094294F">
              <w:rPr>
                <w:noProof/>
                <w:webHidden/>
              </w:rPr>
              <w:fldChar w:fldCharType="begin"/>
            </w:r>
            <w:r w:rsidR="0094294F">
              <w:rPr>
                <w:noProof/>
                <w:webHidden/>
              </w:rPr>
              <w:instrText xml:space="preserve"> PAGEREF _Toc220655721 \h </w:instrText>
            </w:r>
            <w:r w:rsidR="0094294F">
              <w:rPr>
                <w:noProof/>
                <w:webHidden/>
              </w:rPr>
            </w:r>
            <w:r w:rsidR="0094294F">
              <w:rPr>
                <w:noProof/>
                <w:webHidden/>
              </w:rPr>
              <w:fldChar w:fldCharType="separate"/>
            </w:r>
            <w:r w:rsidR="0094294F">
              <w:rPr>
                <w:noProof/>
                <w:webHidden/>
              </w:rPr>
              <w:t>25</w:t>
            </w:r>
            <w:r w:rsidR="0094294F">
              <w:rPr>
                <w:noProof/>
                <w:webHidden/>
              </w:rPr>
              <w:fldChar w:fldCharType="end"/>
            </w:r>
          </w:hyperlink>
        </w:p>
        <w:p w14:paraId="5FA5B8F5" w14:textId="5F68310C"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22" w:history="1">
            <w:r w:rsidR="0094294F" w:rsidRPr="00C955B0">
              <w:rPr>
                <w:rStyle w:val="Lienhypertexte"/>
                <w:rFonts w:cstheme="minorHAnsi"/>
                <w:noProof/>
              </w:rPr>
              <w:t>9.3.2</w:t>
            </w:r>
            <w:r w:rsidR="0094294F">
              <w:rPr>
                <w:rFonts w:asciiTheme="minorHAnsi" w:hAnsiTheme="minorHAnsi" w:cstheme="minorBidi"/>
                <w:noProof/>
                <w:kern w:val="2"/>
                <w:sz w:val="24"/>
                <w:szCs w:val="24"/>
                <w14:ligatures w14:val="standardContextual"/>
              </w:rPr>
              <w:tab/>
            </w:r>
            <w:r w:rsidR="0094294F" w:rsidRPr="00C955B0">
              <w:rPr>
                <w:rStyle w:val="Lienhypertexte"/>
                <w:rFonts w:cstheme="minorHAnsi"/>
                <w:noProof/>
              </w:rPr>
              <w:t>REVISIONS DES PRIX HORS LPPR – Formule paramétrique</w:t>
            </w:r>
            <w:r w:rsidR="0094294F">
              <w:rPr>
                <w:noProof/>
                <w:webHidden/>
              </w:rPr>
              <w:tab/>
            </w:r>
            <w:r w:rsidR="0094294F">
              <w:rPr>
                <w:noProof/>
                <w:webHidden/>
              </w:rPr>
              <w:fldChar w:fldCharType="begin"/>
            </w:r>
            <w:r w:rsidR="0094294F">
              <w:rPr>
                <w:noProof/>
                <w:webHidden/>
              </w:rPr>
              <w:instrText xml:space="preserve"> PAGEREF _Toc220655722 \h </w:instrText>
            </w:r>
            <w:r w:rsidR="0094294F">
              <w:rPr>
                <w:noProof/>
                <w:webHidden/>
              </w:rPr>
            </w:r>
            <w:r w:rsidR="0094294F">
              <w:rPr>
                <w:noProof/>
                <w:webHidden/>
              </w:rPr>
              <w:fldChar w:fldCharType="separate"/>
            </w:r>
            <w:r w:rsidR="0094294F">
              <w:rPr>
                <w:noProof/>
                <w:webHidden/>
              </w:rPr>
              <w:t>25</w:t>
            </w:r>
            <w:r w:rsidR="0094294F">
              <w:rPr>
                <w:noProof/>
                <w:webHidden/>
              </w:rPr>
              <w:fldChar w:fldCharType="end"/>
            </w:r>
          </w:hyperlink>
        </w:p>
        <w:p w14:paraId="73B568EA" w14:textId="13AAE107"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23" w:history="1">
            <w:r w:rsidR="0094294F" w:rsidRPr="00C955B0">
              <w:rPr>
                <w:rStyle w:val="Lienhypertexte"/>
                <w:noProof/>
              </w:rPr>
              <w:t>9.3.3</w:t>
            </w:r>
            <w:r w:rsidR="0094294F">
              <w:rPr>
                <w:rFonts w:asciiTheme="minorHAnsi" w:hAnsiTheme="minorHAnsi" w:cstheme="minorBidi"/>
                <w:noProof/>
                <w:kern w:val="2"/>
                <w:sz w:val="24"/>
                <w:szCs w:val="24"/>
                <w14:ligatures w14:val="standardContextual"/>
              </w:rPr>
              <w:tab/>
            </w:r>
            <w:r w:rsidR="0094294F" w:rsidRPr="00C955B0">
              <w:rPr>
                <w:rStyle w:val="Lienhypertexte"/>
                <w:noProof/>
              </w:rPr>
              <w:t>les clauses de prix promotionnel (clause de reexamen)</w:t>
            </w:r>
            <w:r w:rsidR="0094294F">
              <w:rPr>
                <w:noProof/>
                <w:webHidden/>
              </w:rPr>
              <w:tab/>
            </w:r>
            <w:r w:rsidR="0094294F">
              <w:rPr>
                <w:noProof/>
                <w:webHidden/>
              </w:rPr>
              <w:fldChar w:fldCharType="begin"/>
            </w:r>
            <w:r w:rsidR="0094294F">
              <w:rPr>
                <w:noProof/>
                <w:webHidden/>
              </w:rPr>
              <w:instrText xml:space="preserve"> PAGEREF _Toc220655723 \h </w:instrText>
            </w:r>
            <w:r w:rsidR="0094294F">
              <w:rPr>
                <w:noProof/>
                <w:webHidden/>
              </w:rPr>
            </w:r>
            <w:r w:rsidR="0094294F">
              <w:rPr>
                <w:noProof/>
                <w:webHidden/>
              </w:rPr>
              <w:fldChar w:fldCharType="separate"/>
            </w:r>
            <w:r w:rsidR="0094294F">
              <w:rPr>
                <w:noProof/>
                <w:webHidden/>
              </w:rPr>
              <w:t>27</w:t>
            </w:r>
            <w:r w:rsidR="0094294F">
              <w:rPr>
                <w:noProof/>
                <w:webHidden/>
              </w:rPr>
              <w:fldChar w:fldCharType="end"/>
            </w:r>
          </w:hyperlink>
        </w:p>
        <w:p w14:paraId="1186D804" w14:textId="2F751438" w:rsidR="0094294F" w:rsidRDefault="00916098">
          <w:pPr>
            <w:pStyle w:val="TM3"/>
            <w:tabs>
              <w:tab w:val="left" w:pos="1200"/>
              <w:tab w:val="right" w:leader="dot" w:pos="9062"/>
            </w:tabs>
            <w:rPr>
              <w:rFonts w:asciiTheme="minorHAnsi" w:hAnsiTheme="minorHAnsi" w:cstheme="minorBidi"/>
              <w:noProof/>
              <w:kern w:val="2"/>
              <w:sz w:val="24"/>
              <w:szCs w:val="24"/>
              <w14:ligatures w14:val="standardContextual"/>
            </w:rPr>
          </w:pPr>
          <w:hyperlink w:anchor="_Toc220655724" w:history="1">
            <w:r w:rsidR="0094294F" w:rsidRPr="00C955B0">
              <w:rPr>
                <w:rStyle w:val="Lienhypertexte"/>
                <w:noProof/>
              </w:rPr>
              <w:t>9.3.4</w:t>
            </w:r>
            <w:r w:rsidR="0094294F">
              <w:rPr>
                <w:rFonts w:asciiTheme="minorHAnsi" w:hAnsiTheme="minorHAnsi" w:cstheme="minorBidi"/>
                <w:noProof/>
                <w:kern w:val="2"/>
                <w:sz w:val="24"/>
                <w:szCs w:val="24"/>
                <w14:ligatures w14:val="standardContextual"/>
              </w:rPr>
              <w:tab/>
            </w:r>
            <w:r w:rsidR="0094294F" w:rsidRPr="00C955B0">
              <w:rPr>
                <w:rStyle w:val="Lienhypertexte"/>
                <w:noProof/>
              </w:rPr>
              <w:t>RISTOURNE SUR LE CHIFFRE D’AFFAIRES (CLAUSE DE REEXAMEN)</w:t>
            </w:r>
            <w:r w:rsidR="0094294F">
              <w:rPr>
                <w:noProof/>
                <w:webHidden/>
              </w:rPr>
              <w:tab/>
            </w:r>
            <w:r w:rsidR="0094294F">
              <w:rPr>
                <w:noProof/>
                <w:webHidden/>
              </w:rPr>
              <w:fldChar w:fldCharType="begin"/>
            </w:r>
            <w:r w:rsidR="0094294F">
              <w:rPr>
                <w:noProof/>
                <w:webHidden/>
              </w:rPr>
              <w:instrText xml:space="preserve"> PAGEREF _Toc220655724 \h </w:instrText>
            </w:r>
            <w:r w:rsidR="0094294F">
              <w:rPr>
                <w:noProof/>
                <w:webHidden/>
              </w:rPr>
            </w:r>
            <w:r w:rsidR="0094294F">
              <w:rPr>
                <w:noProof/>
                <w:webHidden/>
              </w:rPr>
              <w:fldChar w:fldCharType="separate"/>
            </w:r>
            <w:r w:rsidR="0094294F">
              <w:rPr>
                <w:noProof/>
                <w:webHidden/>
              </w:rPr>
              <w:t>28</w:t>
            </w:r>
            <w:r w:rsidR="0094294F">
              <w:rPr>
                <w:noProof/>
                <w:webHidden/>
              </w:rPr>
              <w:fldChar w:fldCharType="end"/>
            </w:r>
          </w:hyperlink>
        </w:p>
        <w:p w14:paraId="7D19C06E" w14:textId="11AD84D4"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25" w:history="1">
            <w:r w:rsidR="0094294F" w:rsidRPr="00C955B0">
              <w:rPr>
                <w:rStyle w:val="Lienhypertexte"/>
                <w:noProof/>
              </w:rPr>
              <w:t>9.4</w:t>
            </w:r>
            <w:r w:rsidR="0094294F">
              <w:rPr>
                <w:rFonts w:asciiTheme="minorHAnsi" w:hAnsiTheme="minorHAnsi" w:cstheme="minorBidi"/>
                <w:noProof/>
                <w:kern w:val="2"/>
                <w:sz w:val="24"/>
                <w:szCs w:val="24"/>
                <w14:ligatures w14:val="standardContextual"/>
              </w:rPr>
              <w:tab/>
            </w:r>
            <w:r w:rsidR="0094294F" w:rsidRPr="00C955B0">
              <w:rPr>
                <w:rStyle w:val="Lienhypertexte"/>
                <w:noProof/>
              </w:rPr>
              <w:t>Tranches optionnelles (CLAUSE DE REEXAMEN)</w:t>
            </w:r>
            <w:r w:rsidR="0094294F">
              <w:rPr>
                <w:noProof/>
                <w:webHidden/>
              </w:rPr>
              <w:tab/>
            </w:r>
            <w:r w:rsidR="0094294F">
              <w:rPr>
                <w:noProof/>
                <w:webHidden/>
              </w:rPr>
              <w:fldChar w:fldCharType="begin"/>
            </w:r>
            <w:r w:rsidR="0094294F">
              <w:rPr>
                <w:noProof/>
                <w:webHidden/>
              </w:rPr>
              <w:instrText xml:space="preserve"> PAGEREF _Toc220655725 \h </w:instrText>
            </w:r>
            <w:r w:rsidR="0094294F">
              <w:rPr>
                <w:noProof/>
                <w:webHidden/>
              </w:rPr>
            </w:r>
            <w:r w:rsidR="0094294F">
              <w:rPr>
                <w:noProof/>
                <w:webHidden/>
              </w:rPr>
              <w:fldChar w:fldCharType="separate"/>
            </w:r>
            <w:r w:rsidR="0094294F">
              <w:rPr>
                <w:noProof/>
                <w:webHidden/>
              </w:rPr>
              <w:t>30</w:t>
            </w:r>
            <w:r w:rsidR="0094294F">
              <w:rPr>
                <w:noProof/>
                <w:webHidden/>
              </w:rPr>
              <w:fldChar w:fldCharType="end"/>
            </w:r>
          </w:hyperlink>
        </w:p>
        <w:p w14:paraId="5FF837E4" w14:textId="784F0B12"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26" w:history="1">
            <w:r w:rsidR="0094294F" w:rsidRPr="00C955B0">
              <w:rPr>
                <w:rStyle w:val="Lienhypertexte"/>
                <w:noProof/>
              </w:rPr>
              <w:t>Article.10</w:t>
            </w:r>
            <w:r w:rsidR="0094294F">
              <w:rPr>
                <w:rFonts w:asciiTheme="minorHAnsi" w:hAnsiTheme="minorHAnsi" w:cstheme="minorBidi"/>
                <w:noProof/>
                <w:kern w:val="2"/>
                <w:sz w:val="24"/>
                <w:szCs w:val="24"/>
                <w14:ligatures w14:val="standardContextual"/>
              </w:rPr>
              <w:tab/>
            </w:r>
            <w:r w:rsidR="0094294F" w:rsidRPr="00C955B0">
              <w:rPr>
                <w:rStyle w:val="Lienhypertexte"/>
                <w:noProof/>
              </w:rPr>
              <w:t>Avance</w:t>
            </w:r>
            <w:r w:rsidR="0094294F">
              <w:rPr>
                <w:noProof/>
                <w:webHidden/>
              </w:rPr>
              <w:tab/>
            </w:r>
            <w:r w:rsidR="0094294F">
              <w:rPr>
                <w:noProof/>
                <w:webHidden/>
              </w:rPr>
              <w:fldChar w:fldCharType="begin"/>
            </w:r>
            <w:r w:rsidR="0094294F">
              <w:rPr>
                <w:noProof/>
                <w:webHidden/>
              </w:rPr>
              <w:instrText xml:space="preserve"> PAGEREF _Toc220655726 \h </w:instrText>
            </w:r>
            <w:r w:rsidR="0094294F">
              <w:rPr>
                <w:noProof/>
                <w:webHidden/>
              </w:rPr>
            </w:r>
            <w:r w:rsidR="0094294F">
              <w:rPr>
                <w:noProof/>
                <w:webHidden/>
              </w:rPr>
              <w:fldChar w:fldCharType="separate"/>
            </w:r>
            <w:r w:rsidR="0094294F">
              <w:rPr>
                <w:noProof/>
                <w:webHidden/>
              </w:rPr>
              <w:t>30</w:t>
            </w:r>
            <w:r w:rsidR="0094294F">
              <w:rPr>
                <w:noProof/>
                <w:webHidden/>
              </w:rPr>
              <w:fldChar w:fldCharType="end"/>
            </w:r>
          </w:hyperlink>
        </w:p>
        <w:p w14:paraId="50851073" w14:textId="1FFACA36"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27" w:history="1">
            <w:r w:rsidR="0094294F" w:rsidRPr="00C955B0">
              <w:rPr>
                <w:rStyle w:val="Lienhypertexte"/>
                <w:noProof/>
              </w:rPr>
              <w:t>Article.11</w:t>
            </w:r>
            <w:r w:rsidR="0094294F">
              <w:rPr>
                <w:rFonts w:asciiTheme="minorHAnsi" w:hAnsiTheme="minorHAnsi" w:cstheme="minorBidi"/>
                <w:noProof/>
                <w:kern w:val="2"/>
                <w:sz w:val="24"/>
                <w:szCs w:val="24"/>
                <w14:ligatures w14:val="standardContextual"/>
              </w:rPr>
              <w:tab/>
            </w:r>
            <w:r w:rsidR="0094294F" w:rsidRPr="00C955B0">
              <w:rPr>
                <w:rStyle w:val="Lienhypertexte"/>
                <w:noProof/>
              </w:rPr>
              <w:t>Acomptes et paiements partiels définitifs</w:t>
            </w:r>
            <w:r w:rsidR="0094294F">
              <w:rPr>
                <w:noProof/>
                <w:webHidden/>
              </w:rPr>
              <w:tab/>
            </w:r>
            <w:r w:rsidR="0094294F">
              <w:rPr>
                <w:noProof/>
                <w:webHidden/>
              </w:rPr>
              <w:fldChar w:fldCharType="begin"/>
            </w:r>
            <w:r w:rsidR="0094294F">
              <w:rPr>
                <w:noProof/>
                <w:webHidden/>
              </w:rPr>
              <w:instrText xml:space="preserve"> PAGEREF _Toc220655727 \h </w:instrText>
            </w:r>
            <w:r w:rsidR="0094294F">
              <w:rPr>
                <w:noProof/>
                <w:webHidden/>
              </w:rPr>
            </w:r>
            <w:r w:rsidR="0094294F">
              <w:rPr>
                <w:noProof/>
                <w:webHidden/>
              </w:rPr>
              <w:fldChar w:fldCharType="separate"/>
            </w:r>
            <w:r w:rsidR="0094294F">
              <w:rPr>
                <w:noProof/>
                <w:webHidden/>
              </w:rPr>
              <w:t>30</w:t>
            </w:r>
            <w:r w:rsidR="0094294F">
              <w:rPr>
                <w:noProof/>
                <w:webHidden/>
              </w:rPr>
              <w:fldChar w:fldCharType="end"/>
            </w:r>
          </w:hyperlink>
        </w:p>
        <w:p w14:paraId="1BD4F7D4" w14:textId="1ABA7E41"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28" w:history="1">
            <w:r w:rsidR="0094294F" w:rsidRPr="00C955B0">
              <w:rPr>
                <w:rStyle w:val="Lienhypertexte"/>
                <w:noProof/>
              </w:rPr>
              <w:t>Article.12</w:t>
            </w:r>
            <w:r w:rsidR="0094294F">
              <w:rPr>
                <w:rFonts w:asciiTheme="minorHAnsi" w:hAnsiTheme="minorHAnsi" w:cstheme="minorBidi"/>
                <w:noProof/>
                <w:kern w:val="2"/>
                <w:sz w:val="24"/>
                <w:szCs w:val="24"/>
                <w14:ligatures w14:val="standardContextual"/>
              </w:rPr>
              <w:tab/>
            </w:r>
            <w:r w:rsidR="0094294F" w:rsidRPr="00C955B0">
              <w:rPr>
                <w:rStyle w:val="Lienhypertexte"/>
                <w:noProof/>
              </w:rPr>
              <w:t>Paiement-établissement de la facture</w:t>
            </w:r>
            <w:r w:rsidR="0094294F">
              <w:rPr>
                <w:noProof/>
                <w:webHidden/>
              </w:rPr>
              <w:tab/>
            </w:r>
            <w:r w:rsidR="0094294F">
              <w:rPr>
                <w:noProof/>
                <w:webHidden/>
              </w:rPr>
              <w:fldChar w:fldCharType="begin"/>
            </w:r>
            <w:r w:rsidR="0094294F">
              <w:rPr>
                <w:noProof/>
                <w:webHidden/>
              </w:rPr>
              <w:instrText xml:space="preserve"> PAGEREF _Toc220655728 \h </w:instrText>
            </w:r>
            <w:r w:rsidR="0094294F">
              <w:rPr>
                <w:noProof/>
                <w:webHidden/>
              </w:rPr>
            </w:r>
            <w:r w:rsidR="0094294F">
              <w:rPr>
                <w:noProof/>
                <w:webHidden/>
              </w:rPr>
              <w:fldChar w:fldCharType="separate"/>
            </w:r>
            <w:r w:rsidR="0094294F">
              <w:rPr>
                <w:noProof/>
                <w:webHidden/>
              </w:rPr>
              <w:t>30</w:t>
            </w:r>
            <w:r w:rsidR="0094294F">
              <w:rPr>
                <w:noProof/>
                <w:webHidden/>
              </w:rPr>
              <w:fldChar w:fldCharType="end"/>
            </w:r>
          </w:hyperlink>
        </w:p>
        <w:p w14:paraId="543430A5" w14:textId="63212281"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29" w:history="1">
            <w:r w:rsidR="0094294F" w:rsidRPr="00C955B0">
              <w:rPr>
                <w:rStyle w:val="Lienhypertexte"/>
                <w:noProof/>
              </w:rPr>
              <w:t>12.1</w:t>
            </w:r>
            <w:r w:rsidR="0094294F">
              <w:rPr>
                <w:rFonts w:asciiTheme="minorHAnsi" w:hAnsiTheme="minorHAnsi" w:cstheme="minorBidi"/>
                <w:noProof/>
                <w:kern w:val="2"/>
                <w:sz w:val="24"/>
                <w:szCs w:val="24"/>
                <w14:ligatures w14:val="standardContextual"/>
              </w:rPr>
              <w:tab/>
            </w:r>
            <w:r w:rsidR="0094294F" w:rsidRPr="00C955B0">
              <w:rPr>
                <w:rStyle w:val="Lienhypertexte"/>
                <w:noProof/>
              </w:rPr>
              <w:t>Mode de règlement</w:t>
            </w:r>
            <w:r w:rsidR="0094294F">
              <w:rPr>
                <w:noProof/>
                <w:webHidden/>
              </w:rPr>
              <w:tab/>
            </w:r>
            <w:r w:rsidR="0094294F">
              <w:rPr>
                <w:noProof/>
                <w:webHidden/>
              </w:rPr>
              <w:fldChar w:fldCharType="begin"/>
            </w:r>
            <w:r w:rsidR="0094294F">
              <w:rPr>
                <w:noProof/>
                <w:webHidden/>
              </w:rPr>
              <w:instrText xml:space="preserve"> PAGEREF _Toc220655729 \h </w:instrText>
            </w:r>
            <w:r w:rsidR="0094294F">
              <w:rPr>
                <w:noProof/>
                <w:webHidden/>
              </w:rPr>
            </w:r>
            <w:r w:rsidR="0094294F">
              <w:rPr>
                <w:noProof/>
                <w:webHidden/>
              </w:rPr>
              <w:fldChar w:fldCharType="separate"/>
            </w:r>
            <w:r w:rsidR="0094294F">
              <w:rPr>
                <w:noProof/>
                <w:webHidden/>
              </w:rPr>
              <w:t>30</w:t>
            </w:r>
            <w:r w:rsidR="0094294F">
              <w:rPr>
                <w:noProof/>
                <w:webHidden/>
              </w:rPr>
              <w:fldChar w:fldCharType="end"/>
            </w:r>
          </w:hyperlink>
        </w:p>
        <w:p w14:paraId="713AFF5B" w14:textId="458EF250"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30" w:history="1">
            <w:r w:rsidR="0094294F" w:rsidRPr="00C955B0">
              <w:rPr>
                <w:rStyle w:val="Lienhypertexte"/>
                <w:noProof/>
              </w:rPr>
              <w:t>12.2</w:t>
            </w:r>
            <w:r w:rsidR="0094294F">
              <w:rPr>
                <w:rFonts w:asciiTheme="minorHAnsi" w:hAnsiTheme="minorHAnsi" w:cstheme="minorBidi"/>
                <w:noProof/>
                <w:kern w:val="2"/>
                <w:sz w:val="24"/>
                <w:szCs w:val="24"/>
                <w14:ligatures w14:val="standardContextual"/>
              </w:rPr>
              <w:tab/>
            </w:r>
            <w:r w:rsidR="0094294F" w:rsidRPr="00C955B0">
              <w:rPr>
                <w:rStyle w:val="Lienhypertexte"/>
                <w:noProof/>
              </w:rPr>
              <w:t>Présentation des demandes de paiement</w:t>
            </w:r>
            <w:r w:rsidR="0094294F">
              <w:rPr>
                <w:noProof/>
                <w:webHidden/>
              </w:rPr>
              <w:tab/>
            </w:r>
            <w:r w:rsidR="0094294F">
              <w:rPr>
                <w:noProof/>
                <w:webHidden/>
              </w:rPr>
              <w:fldChar w:fldCharType="begin"/>
            </w:r>
            <w:r w:rsidR="0094294F">
              <w:rPr>
                <w:noProof/>
                <w:webHidden/>
              </w:rPr>
              <w:instrText xml:space="preserve"> PAGEREF _Toc220655730 \h </w:instrText>
            </w:r>
            <w:r w:rsidR="0094294F">
              <w:rPr>
                <w:noProof/>
                <w:webHidden/>
              </w:rPr>
            </w:r>
            <w:r w:rsidR="0094294F">
              <w:rPr>
                <w:noProof/>
                <w:webHidden/>
              </w:rPr>
              <w:fldChar w:fldCharType="separate"/>
            </w:r>
            <w:r w:rsidR="0094294F">
              <w:rPr>
                <w:noProof/>
                <w:webHidden/>
              </w:rPr>
              <w:t>30</w:t>
            </w:r>
            <w:r w:rsidR="0094294F">
              <w:rPr>
                <w:noProof/>
                <w:webHidden/>
              </w:rPr>
              <w:fldChar w:fldCharType="end"/>
            </w:r>
          </w:hyperlink>
        </w:p>
        <w:p w14:paraId="7F6348F4" w14:textId="319E2CAB"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31" w:history="1">
            <w:r w:rsidR="0094294F" w:rsidRPr="00C955B0">
              <w:rPr>
                <w:rStyle w:val="Lienhypertexte"/>
                <w:noProof/>
              </w:rPr>
              <w:t>12.3</w:t>
            </w:r>
            <w:r w:rsidR="0094294F">
              <w:rPr>
                <w:rFonts w:asciiTheme="minorHAnsi" w:hAnsiTheme="minorHAnsi" w:cstheme="minorBidi"/>
                <w:noProof/>
                <w:kern w:val="2"/>
                <w:sz w:val="24"/>
                <w:szCs w:val="24"/>
                <w14:ligatures w14:val="standardContextual"/>
              </w:rPr>
              <w:tab/>
            </w:r>
            <w:r w:rsidR="0094294F" w:rsidRPr="00C955B0">
              <w:rPr>
                <w:rStyle w:val="Lienhypertexte"/>
                <w:noProof/>
              </w:rPr>
              <w:t>Intérêts moratoires</w:t>
            </w:r>
            <w:r w:rsidR="0094294F">
              <w:rPr>
                <w:noProof/>
                <w:webHidden/>
              </w:rPr>
              <w:tab/>
            </w:r>
            <w:r w:rsidR="0094294F">
              <w:rPr>
                <w:noProof/>
                <w:webHidden/>
              </w:rPr>
              <w:fldChar w:fldCharType="begin"/>
            </w:r>
            <w:r w:rsidR="0094294F">
              <w:rPr>
                <w:noProof/>
                <w:webHidden/>
              </w:rPr>
              <w:instrText xml:space="preserve"> PAGEREF _Toc220655731 \h </w:instrText>
            </w:r>
            <w:r w:rsidR="0094294F">
              <w:rPr>
                <w:noProof/>
                <w:webHidden/>
              </w:rPr>
            </w:r>
            <w:r w:rsidR="0094294F">
              <w:rPr>
                <w:noProof/>
                <w:webHidden/>
              </w:rPr>
              <w:fldChar w:fldCharType="separate"/>
            </w:r>
            <w:r w:rsidR="0094294F">
              <w:rPr>
                <w:noProof/>
                <w:webHidden/>
              </w:rPr>
              <w:t>32</w:t>
            </w:r>
            <w:r w:rsidR="0094294F">
              <w:rPr>
                <w:noProof/>
                <w:webHidden/>
              </w:rPr>
              <w:fldChar w:fldCharType="end"/>
            </w:r>
          </w:hyperlink>
        </w:p>
        <w:p w14:paraId="1EF2C56F" w14:textId="6592C913"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32" w:history="1">
            <w:r w:rsidR="0094294F" w:rsidRPr="00C955B0">
              <w:rPr>
                <w:rStyle w:val="Lienhypertexte"/>
                <w:noProof/>
              </w:rPr>
              <w:t>Article.13</w:t>
            </w:r>
            <w:r w:rsidR="0094294F">
              <w:rPr>
                <w:rFonts w:asciiTheme="minorHAnsi" w:hAnsiTheme="minorHAnsi" w:cstheme="minorBidi"/>
                <w:noProof/>
                <w:kern w:val="2"/>
                <w:sz w:val="24"/>
                <w:szCs w:val="24"/>
                <w14:ligatures w14:val="standardContextual"/>
              </w:rPr>
              <w:tab/>
            </w:r>
            <w:r w:rsidR="0094294F" w:rsidRPr="00C955B0">
              <w:rPr>
                <w:rStyle w:val="Lienhypertexte"/>
                <w:noProof/>
              </w:rPr>
              <w:t>DISPOSITIONS RELATIVES AUX OFFRES DES PAYS TIERS (république populaire de chine)</w:t>
            </w:r>
            <w:r w:rsidR="0094294F">
              <w:rPr>
                <w:noProof/>
                <w:webHidden/>
              </w:rPr>
              <w:tab/>
            </w:r>
            <w:r w:rsidR="0094294F">
              <w:rPr>
                <w:noProof/>
                <w:webHidden/>
              </w:rPr>
              <w:fldChar w:fldCharType="begin"/>
            </w:r>
            <w:r w:rsidR="0094294F">
              <w:rPr>
                <w:noProof/>
                <w:webHidden/>
              </w:rPr>
              <w:instrText xml:space="preserve"> PAGEREF _Toc220655732 \h </w:instrText>
            </w:r>
            <w:r w:rsidR="0094294F">
              <w:rPr>
                <w:noProof/>
                <w:webHidden/>
              </w:rPr>
            </w:r>
            <w:r w:rsidR="0094294F">
              <w:rPr>
                <w:noProof/>
                <w:webHidden/>
              </w:rPr>
              <w:fldChar w:fldCharType="separate"/>
            </w:r>
            <w:r w:rsidR="0094294F">
              <w:rPr>
                <w:noProof/>
                <w:webHidden/>
              </w:rPr>
              <w:t>33</w:t>
            </w:r>
            <w:r w:rsidR="0094294F">
              <w:rPr>
                <w:noProof/>
                <w:webHidden/>
              </w:rPr>
              <w:fldChar w:fldCharType="end"/>
            </w:r>
          </w:hyperlink>
        </w:p>
        <w:p w14:paraId="628CF27D" w14:textId="1D105255"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33" w:history="1">
            <w:r w:rsidR="0094294F" w:rsidRPr="00C955B0">
              <w:rPr>
                <w:rStyle w:val="Lienhypertexte"/>
                <w:noProof/>
              </w:rPr>
              <w:t>13.1</w:t>
            </w:r>
            <w:r w:rsidR="0094294F">
              <w:rPr>
                <w:rFonts w:asciiTheme="minorHAnsi" w:hAnsiTheme="minorHAnsi" w:cstheme="minorBidi"/>
                <w:noProof/>
                <w:kern w:val="2"/>
                <w:sz w:val="24"/>
                <w:szCs w:val="24"/>
                <w14:ligatures w14:val="standardContextual"/>
              </w:rPr>
              <w:tab/>
            </w:r>
            <w:r w:rsidR="0094294F" w:rsidRPr="00C955B0">
              <w:rPr>
                <w:rStyle w:val="Lienhypertexte"/>
                <w:noProof/>
              </w:rPr>
              <w:t>Recours à un tiers dont la nationalité est celle de la République populaire de Chine</w:t>
            </w:r>
            <w:r w:rsidR="0094294F">
              <w:rPr>
                <w:noProof/>
                <w:webHidden/>
              </w:rPr>
              <w:tab/>
            </w:r>
            <w:r w:rsidR="0094294F">
              <w:rPr>
                <w:noProof/>
                <w:webHidden/>
              </w:rPr>
              <w:fldChar w:fldCharType="begin"/>
            </w:r>
            <w:r w:rsidR="0094294F">
              <w:rPr>
                <w:noProof/>
                <w:webHidden/>
              </w:rPr>
              <w:instrText xml:space="preserve"> PAGEREF _Toc220655733 \h </w:instrText>
            </w:r>
            <w:r w:rsidR="0094294F">
              <w:rPr>
                <w:noProof/>
                <w:webHidden/>
              </w:rPr>
            </w:r>
            <w:r w:rsidR="0094294F">
              <w:rPr>
                <w:noProof/>
                <w:webHidden/>
              </w:rPr>
              <w:fldChar w:fldCharType="separate"/>
            </w:r>
            <w:r w:rsidR="0094294F">
              <w:rPr>
                <w:noProof/>
                <w:webHidden/>
              </w:rPr>
              <w:t>33</w:t>
            </w:r>
            <w:r w:rsidR="0094294F">
              <w:rPr>
                <w:noProof/>
                <w:webHidden/>
              </w:rPr>
              <w:fldChar w:fldCharType="end"/>
            </w:r>
          </w:hyperlink>
        </w:p>
        <w:p w14:paraId="543F83F8" w14:textId="4131089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34" w:history="1">
            <w:r w:rsidR="0094294F" w:rsidRPr="00C955B0">
              <w:rPr>
                <w:rStyle w:val="Lienhypertexte"/>
                <w:noProof/>
              </w:rPr>
              <w:t>13.2</w:t>
            </w:r>
            <w:r w:rsidR="0094294F">
              <w:rPr>
                <w:rFonts w:asciiTheme="minorHAnsi" w:hAnsiTheme="minorHAnsi" w:cstheme="minorBidi"/>
                <w:noProof/>
                <w:kern w:val="2"/>
                <w:sz w:val="24"/>
                <w:szCs w:val="24"/>
                <w14:ligatures w14:val="standardContextual"/>
              </w:rPr>
              <w:tab/>
            </w:r>
            <w:r w:rsidR="0094294F" w:rsidRPr="00C955B0">
              <w:rPr>
                <w:rStyle w:val="Lienhypertexte"/>
                <w:noProof/>
              </w:rPr>
              <w:t>Origine des produits</w:t>
            </w:r>
            <w:r w:rsidR="0094294F">
              <w:rPr>
                <w:noProof/>
                <w:webHidden/>
              </w:rPr>
              <w:tab/>
            </w:r>
            <w:r w:rsidR="0094294F">
              <w:rPr>
                <w:noProof/>
                <w:webHidden/>
              </w:rPr>
              <w:fldChar w:fldCharType="begin"/>
            </w:r>
            <w:r w:rsidR="0094294F">
              <w:rPr>
                <w:noProof/>
                <w:webHidden/>
              </w:rPr>
              <w:instrText xml:space="preserve"> PAGEREF _Toc220655734 \h </w:instrText>
            </w:r>
            <w:r w:rsidR="0094294F">
              <w:rPr>
                <w:noProof/>
                <w:webHidden/>
              </w:rPr>
            </w:r>
            <w:r w:rsidR="0094294F">
              <w:rPr>
                <w:noProof/>
                <w:webHidden/>
              </w:rPr>
              <w:fldChar w:fldCharType="separate"/>
            </w:r>
            <w:r w:rsidR="0094294F">
              <w:rPr>
                <w:noProof/>
                <w:webHidden/>
              </w:rPr>
              <w:t>34</w:t>
            </w:r>
            <w:r w:rsidR="0094294F">
              <w:rPr>
                <w:noProof/>
                <w:webHidden/>
              </w:rPr>
              <w:fldChar w:fldCharType="end"/>
            </w:r>
          </w:hyperlink>
        </w:p>
        <w:p w14:paraId="23B6A3C7" w14:textId="38C4E01B"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35" w:history="1">
            <w:r w:rsidR="0094294F" w:rsidRPr="00C955B0">
              <w:rPr>
                <w:rStyle w:val="Lienhypertexte"/>
                <w:noProof/>
              </w:rPr>
              <w:t>13.3</w:t>
            </w:r>
            <w:r w:rsidR="0094294F">
              <w:rPr>
                <w:rFonts w:asciiTheme="minorHAnsi" w:hAnsiTheme="minorHAnsi" w:cstheme="minorBidi"/>
                <w:noProof/>
                <w:kern w:val="2"/>
                <w:sz w:val="24"/>
                <w:szCs w:val="24"/>
                <w14:ligatures w14:val="standardContextual"/>
              </w:rPr>
              <w:tab/>
            </w:r>
            <w:r w:rsidR="0094294F" w:rsidRPr="00C955B0">
              <w:rPr>
                <w:rStyle w:val="Lienhypertexte"/>
                <w:noProof/>
              </w:rPr>
              <w:t>Déclaration obligatoire</w:t>
            </w:r>
            <w:r w:rsidR="0094294F">
              <w:rPr>
                <w:noProof/>
                <w:webHidden/>
              </w:rPr>
              <w:tab/>
            </w:r>
            <w:r w:rsidR="0094294F">
              <w:rPr>
                <w:noProof/>
                <w:webHidden/>
              </w:rPr>
              <w:fldChar w:fldCharType="begin"/>
            </w:r>
            <w:r w:rsidR="0094294F">
              <w:rPr>
                <w:noProof/>
                <w:webHidden/>
              </w:rPr>
              <w:instrText xml:space="preserve"> PAGEREF _Toc220655735 \h </w:instrText>
            </w:r>
            <w:r w:rsidR="0094294F">
              <w:rPr>
                <w:noProof/>
                <w:webHidden/>
              </w:rPr>
            </w:r>
            <w:r w:rsidR="0094294F">
              <w:rPr>
                <w:noProof/>
                <w:webHidden/>
              </w:rPr>
              <w:fldChar w:fldCharType="separate"/>
            </w:r>
            <w:r w:rsidR="0094294F">
              <w:rPr>
                <w:noProof/>
                <w:webHidden/>
              </w:rPr>
              <w:t>34</w:t>
            </w:r>
            <w:r w:rsidR="0094294F">
              <w:rPr>
                <w:noProof/>
                <w:webHidden/>
              </w:rPr>
              <w:fldChar w:fldCharType="end"/>
            </w:r>
          </w:hyperlink>
        </w:p>
        <w:p w14:paraId="30B5C53D" w14:textId="6E251E1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36" w:history="1">
            <w:r w:rsidR="0094294F" w:rsidRPr="00C955B0">
              <w:rPr>
                <w:rStyle w:val="Lienhypertexte"/>
                <w:noProof/>
              </w:rPr>
              <w:t>13.4</w:t>
            </w:r>
            <w:r w:rsidR="0094294F">
              <w:rPr>
                <w:rFonts w:asciiTheme="minorHAnsi" w:hAnsiTheme="minorHAnsi" w:cstheme="minorBidi"/>
                <w:noProof/>
                <w:kern w:val="2"/>
                <w:sz w:val="24"/>
                <w:szCs w:val="24"/>
                <w14:ligatures w14:val="standardContextual"/>
              </w:rPr>
              <w:tab/>
            </w:r>
            <w:r w:rsidR="0094294F" w:rsidRPr="00C955B0">
              <w:rPr>
                <w:rStyle w:val="Lienhypertexte"/>
                <w:noProof/>
              </w:rPr>
              <w:t>Pénalités</w:t>
            </w:r>
            <w:r w:rsidR="0094294F">
              <w:rPr>
                <w:noProof/>
                <w:webHidden/>
              </w:rPr>
              <w:tab/>
            </w:r>
            <w:r w:rsidR="0094294F">
              <w:rPr>
                <w:noProof/>
                <w:webHidden/>
              </w:rPr>
              <w:fldChar w:fldCharType="begin"/>
            </w:r>
            <w:r w:rsidR="0094294F">
              <w:rPr>
                <w:noProof/>
                <w:webHidden/>
              </w:rPr>
              <w:instrText xml:space="preserve"> PAGEREF _Toc220655736 \h </w:instrText>
            </w:r>
            <w:r w:rsidR="0094294F">
              <w:rPr>
                <w:noProof/>
                <w:webHidden/>
              </w:rPr>
            </w:r>
            <w:r w:rsidR="0094294F">
              <w:rPr>
                <w:noProof/>
                <w:webHidden/>
              </w:rPr>
              <w:fldChar w:fldCharType="separate"/>
            </w:r>
            <w:r w:rsidR="0094294F">
              <w:rPr>
                <w:noProof/>
                <w:webHidden/>
              </w:rPr>
              <w:t>35</w:t>
            </w:r>
            <w:r w:rsidR="0094294F">
              <w:rPr>
                <w:noProof/>
                <w:webHidden/>
              </w:rPr>
              <w:fldChar w:fldCharType="end"/>
            </w:r>
          </w:hyperlink>
        </w:p>
        <w:p w14:paraId="485C74A0" w14:textId="14538760"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37" w:history="1">
            <w:r w:rsidR="0094294F" w:rsidRPr="00C955B0">
              <w:rPr>
                <w:rStyle w:val="Lienhypertexte"/>
                <w:noProof/>
              </w:rPr>
              <w:t>Article.14</w:t>
            </w:r>
            <w:r w:rsidR="0094294F">
              <w:rPr>
                <w:rFonts w:asciiTheme="minorHAnsi" w:hAnsiTheme="minorHAnsi" w:cstheme="minorBidi"/>
                <w:noProof/>
                <w:kern w:val="2"/>
                <w:sz w:val="24"/>
                <w:szCs w:val="24"/>
                <w14:ligatures w14:val="standardContextual"/>
              </w:rPr>
              <w:tab/>
            </w:r>
            <w:r w:rsidR="0094294F" w:rsidRPr="00C955B0">
              <w:rPr>
                <w:rStyle w:val="Lienhypertexte"/>
                <w:noProof/>
              </w:rPr>
              <w:t>Clauses techniques</w:t>
            </w:r>
            <w:r w:rsidR="0094294F">
              <w:rPr>
                <w:noProof/>
                <w:webHidden/>
              </w:rPr>
              <w:tab/>
            </w:r>
            <w:r w:rsidR="0094294F">
              <w:rPr>
                <w:noProof/>
                <w:webHidden/>
              </w:rPr>
              <w:fldChar w:fldCharType="begin"/>
            </w:r>
            <w:r w:rsidR="0094294F">
              <w:rPr>
                <w:noProof/>
                <w:webHidden/>
              </w:rPr>
              <w:instrText xml:space="preserve"> PAGEREF _Toc220655737 \h </w:instrText>
            </w:r>
            <w:r w:rsidR="0094294F">
              <w:rPr>
                <w:noProof/>
                <w:webHidden/>
              </w:rPr>
            </w:r>
            <w:r w:rsidR="0094294F">
              <w:rPr>
                <w:noProof/>
                <w:webHidden/>
              </w:rPr>
              <w:fldChar w:fldCharType="separate"/>
            </w:r>
            <w:r w:rsidR="0094294F">
              <w:rPr>
                <w:noProof/>
                <w:webHidden/>
              </w:rPr>
              <w:t>36</w:t>
            </w:r>
            <w:r w:rsidR="0094294F">
              <w:rPr>
                <w:noProof/>
                <w:webHidden/>
              </w:rPr>
              <w:fldChar w:fldCharType="end"/>
            </w:r>
          </w:hyperlink>
        </w:p>
        <w:p w14:paraId="1DF2F232" w14:textId="511BC5C3"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38" w:history="1">
            <w:r w:rsidR="0094294F" w:rsidRPr="00C955B0">
              <w:rPr>
                <w:rStyle w:val="Lienhypertexte"/>
                <w:noProof/>
              </w:rPr>
              <w:t>Article.15</w:t>
            </w:r>
            <w:r w:rsidR="0094294F">
              <w:rPr>
                <w:rFonts w:asciiTheme="minorHAnsi" w:hAnsiTheme="minorHAnsi" w:cstheme="minorBidi"/>
                <w:noProof/>
                <w:kern w:val="2"/>
                <w:sz w:val="24"/>
                <w:szCs w:val="24"/>
                <w14:ligatures w14:val="standardContextual"/>
              </w:rPr>
              <w:tab/>
            </w:r>
            <w:r w:rsidR="0094294F" w:rsidRPr="00C955B0">
              <w:rPr>
                <w:rStyle w:val="Lienhypertexte"/>
                <w:noProof/>
              </w:rPr>
              <w:t>Recuperation des donnees</w:t>
            </w:r>
            <w:r w:rsidR="0094294F">
              <w:rPr>
                <w:noProof/>
                <w:webHidden/>
              </w:rPr>
              <w:tab/>
            </w:r>
            <w:r w:rsidR="0094294F">
              <w:rPr>
                <w:noProof/>
                <w:webHidden/>
              </w:rPr>
              <w:fldChar w:fldCharType="begin"/>
            </w:r>
            <w:r w:rsidR="0094294F">
              <w:rPr>
                <w:noProof/>
                <w:webHidden/>
              </w:rPr>
              <w:instrText xml:space="preserve"> PAGEREF _Toc220655738 \h </w:instrText>
            </w:r>
            <w:r w:rsidR="0094294F">
              <w:rPr>
                <w:noProof/>
                <w:webHidden/>
              </w:rPr>
            </w:r>
            <w:r w:rsidR="0094294F">
              <w:rPr>
                <w:noProof/>
                <w:webHidden/>
              </w:rPr>
              <w:fldChar w:fldCharType="separate"/>
            </w:r>
            <w:r w:rsidR="0094294F">
              <w:rPr>
                <w:noProof/>
                <w:webHidden/>
              </w:rPr>
              <w:t>36</w:t>
            </w:r>
            <w:r w:rsidR="0094294F">
              <w:rPr>
                <w:noProof/>
                <w:webHidden/>
              </w:rPr>
              <w:fldChar w:fldCharType="end"/>
            </w:r>
          </w:hyperlink>
        </w:p>
        <w:p w14:paraId="0C423A5D" w14:textId="1DC3958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39" w:history="1">
            <w:r w:rsidR="0094294F" w:rsidRPr="00C955B0">
              <w:rPr>
                <w:rStyle w:val="Lienhypertexte"/>
                <w:noProof/>
              </w:rPr>
              <w:t>15.1</w:t>
            </w:r>
            <w:r w:rsidR="0094294F">
              <w:rPr>
                <w:rFonts w:asciiTheme="minorHAnsi" w:hAnsiTheme="minorHAnsi" w:cstheme="minorBidi"/>
                <w:noProof/>
                <w:kern w:val="2"/>
                <w:sz w:val="24"/>
                <w:szCs w:val="24"/>
                <w14:ligatures w14:val="standardContextual"/>
              </w:rPr>
              <w:tab/>
            </w:r>
            <w:r w:rsidR="0094294F" w:rsidRPr="00C955B0">
              <w:rPr>
                <w:rStyle w:val="Lienhypertexte"/>
                <w:noProof/>
              </w:rPr>
              <w:t>Suivi du marché au niveau du GHT</w:t>
            </w:r>
            <w:r w:rsidR="0094294F">
              <w:rPr>
                <w:noProof/>
                <w:webHidden/>
              </w:rPr>
              <w:tab/>
            </w:r>
            <w:r w:rsidR="0094294F">
              <w:rPr>
                <w:noProof/>
                <w:webHidden/>
              </w:rPr>
              <w:fldChar w:fldCharType="begin"/>
            </w:r>
            <w:r w:rsidR="0094294F">
              <w:rPr>
                <w:noProof/>
                <w:webHidden/>
              </w:rPr>
              <w:instrText xml:space="preserve"> PAGEREF _Toc220655739 \h </w:instrText>
            </w:r>
            <w:r w:rsidR="0094294F">
              <w:rPr>
                <w:noProof/>
                <w:webHidden/>
              </w:rPr>
            </w:r>
            <w:r w:rsidR="0094294F">
              <w:rPr>
                <w:noProof/>
                <w:webHidden/>
              </w:rPr>
              <w:fldChar w:fldCharType="separate"/>
            </w:r>
            <w:r w:rsidR="0094294F">
              <w:rPr>
                <w:noProof/>
                <w:webHidden/>
              </w:rPr>
              <w:t>36</w:t>
            </w:r>
            <w:r w:rsidR="0094294F">
              <w:rPr>
                <w:noProof/>
                <w:webHidden/>
              </w:rPr>
              <w:fldChar w:fldCharType="end"/>
            </w:r>
          </w:hyperlink>
        </w:p>
        <w:p w14:paraId="63C5BF39" w14:textId="271D3BC4"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40" w:history="1">
            <w:r w:rsidR="0094294F" w:rsidRPr="00C955B0">
              <w:rPr>
                <w:rStyle w:val="Lienhypertexte"/>
                <w:noProof/>
              </w:rPr>
              <w:t>15.2</w:t>
            </w:r>
            <w:r w:rsidR="0094294F">
              <w:rPr>
                <w:rFonts w:asciiTheme="minorHAnsi" w:hAnsiTheme="minorHAnsi" w:cstheme="minorBidi"/>
                <w:noProof/>
                <w:kern w:val="2"/>
                <w:sz w:val="24"/>
                <w:szCs w:val="24"/>
                <w14:ligatures w14:val="standardContextual"/>
              </w:rPr>
              <w:tab/>
            </w:r>
            <w:r w:rsidR="0094294F" w:rsidRPr="00C955B0">
              <w:rPr>
                <w:rStyle w:val="Lienhypertexte"/>
                <w:noProof/>
              </w:rPr>
              <w:t>Données relatives à l’origine des produits</w:t>
            </w:r>
            <w:r w:rsidR="0094294F">
              <w:rPr>
                <w:noProof/>
                <w:webHidden/>
              </w:rPr>
              <w:tab/>
            </w:r>
            <w:r w:rsidR="0094294F">
              <w:rPr>
                <w:noProof/>
                <w:webHidden/>
              </w:rPr>
              <w:fldChar w:fldCharType="begin"/>
            </w:r>
            <w:r w:rsidR="0094294F">
              <w:rPr>
                <w:noProof/>
                <w:webHidden/>
              </w:rPr>
              <w:instrText xml:space="preserve"> PAGEREF _Toc220655740 \h </w:instrText>
            </w:r>
            <w:r w:rsidR="0094294F">
              <w:rPr>
                <w:noProof/>
                <w:webHidden/>
              </w:rPr>
            </w:r>
            <w:r w:rsidR="0094294F">
              <w:rPr>
                <w:noProof/>
                <w:webHidden/>
              </w:rPr>
              <w:fldChar w:fldCharType="separate"/>
            </w:r>
            <w:r w:rsidR="0094294F">
              <w:rPr>
                <w:noProof/>
                <w:webHidden/>
              </w:rPr>
              <w:t>36</w:t>
            </w:r>
            <w:r w:rsidR="0094294F">
              <w:rPr>
                <w:noProof/>
                <w:webHidden/>
              </w:rPr>
              <w:fldChar w:fldCharType="end"/>
            </w:r>
          </w:hyperlink>
        </w:p>
        <w:p w14:paraId="3445EBD0" w14:textId="45D997F0"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41" w:history="1">
            <w:r w:rsidR="0094294F" w:rsidRPr="00C955B0">
              <w:rPr>
                <w:rStyle w:val="Lienhypertexte"/>
                <w:noProof/>
              </w:rPr>
              <w:t>Article.16</w:t>
            </w:r>
            <w:r w:rsidR="0094294F">
              <w:rPr>
                <w:rFonts w:asciiTheme="minorHAnsi" w:hAnsiTheme="minorHAnsi" w:cstheme="minorBidi"/>
                <w:noProof/>
                <w:kern w:val="2"/>
                <w:sz w:val="24"/>
                <w:szCs w:val="24"/>
                <w14:ligatures w14:val="standardContextual"/>
              </w:rPr>
              <w:tab/>
            </w:r>
            <w:r w:rsidR="0094294F" w:rsidRPr="00C955B0">
              <w:rPr>
                <w:rStyle w:val="Lienhypertexte"/>
                <w:noProof/>
              </w:rPr>
              <w:t>Dispositions applicables en cas de titulaire étranger</w:t>
            </w:r>
            <w:r w:rsidR="0094294F">
              <w:rPr>
                <w:noProof/>
                <w:webHidden/>
              </w:rPr>
              <w:tab/>
            </w:r>
            <w:r w:rsidR="0094294F">
              <w:rPr>
                <w:noProof/>
                <w:webHidden/>
              </w:rPr>
              <w:fldChar w:fldCharType="begin"/>
            </w:r>
            <w:r w:rsidR="0094294F">
              <w:rPr>
                <w:noProof/>
                <w:webHidden/>
              </w:rPr>
              <w:instrText xml:space="preserve"> PAGEREF _Toc220655741 \h </w:instrText>
            </w:r>
            <w:r w:rsidR="0094294F">
              <w:rPr>
                <w:noProof/>
                <w:webHidden/>
              </w:rPr>
            </w:r>
            <w:r w:rsidR="0094294F">
              <w:rPr>
                <w:noProof/>
                <w:webHidden/>
              </w:rPr>
              <w:fldChar w:fldCharType="separate"/>
            </w:r>
            <w:r w:rsidR="0094294F">
              <w:rPr>
                <w:noProof/>
                <w:webHidden/>
              </w:rPr>
              <w:t>37</w:t>
            </w:r>
            <w:r w:rsidR="0094294F">
              <w:rPr>
                <w:noProof/>
                <w:webHidden/>
              </w:rPr>
              <w:fldChar w:fldCharType="end"/>
            </w:r>
          </w:hyperlink>
        </w:p>
        <w:p w14:paraId="797458EF" w14:textId="2D2EED81"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42" w:history="1">
            <w:r w:rsidR="0094294F" w:rsidRPr="00C955B0">
              <w:rPr>
                <w:rStyle w:val="Lienhypertexte"/>
                <w:noProof/>
              </w:rPr>
              <w:t>Article.17</w:t>
            </w:r>
            <w:r w:rsidR="0094294F">
              <w:rPr>
                <w:rFonts w:asciiTheme="minorHAnsi" w:hAnsiTheme="minorHAnsi" w:cstheme="minorBidi"/>
                <w:noProof/>
                <w:kern w:val="2"/>
                <w:sz w:val="24"/>
                <w:szCs w:val="24"/>
                <w14:ligatures w14:val="standardContextual"/>
              </w:rPr>
              <w:tab/>
            </w:r>
            <w:r w:rsidR="0094294F" w:rsidRPr="00C955B0">
              <w:rPr>
                <w:rStyle w:val="Lienhypertexte"/>
                <w:noProof/>
              </w:rPr>
              <w:t>Pénalités</w:t>
            </w:r>
            <w:r w:rsidR="0094294F">
              <w:rPr>
                <w:noProof/>
                <w:webHidden/>
              </w:rPr>
              <w:tab/>
            </w:r>
            <w:r w:rsidR="0094294F">
              <w:rPr>
                <w:noProof/>
                <w:webHidden/>
              </w:rPr>
              <w:fldChar w:fldCharType="begin"/>
            </w:r>
            <w:r w:rsidR="0094294F">
              <w:rPr>
                <w:noProof/>
                <w:webHidden/>
              </w:rPr>
              <w:instrText xml:space="preserve"> PAGEREF _Toc220655742 \h </w:instrText>
            </w:r>
            <w:r w:rsidR="0094294F">
              <w:rPr>
                <w:noProof/>
                <w:webHidden/>
              </w:rPr>
            </w:r>
            <w:r w:rsidR="0094294F">
              <w:rPr>
                <w:noProof/>
                <w:webHidden/>
              </w:rPr>
              <w:fldChar w:fldCharType="separate"/>
            </w:r>
            <w:r w:rsidR="0094294F">
              <w:rPr>
                <w:noProof/>
                <w:webHidden/>
              </w:rPr>
              <w:t>37</w:t>
            </w:r>
            <w:r w:rsidR="0094294F">
              <w:rPr>
                <w:noProof/>
                <w:webHidden/>
              </w:rPr>
              <w:fldChar w:fldCharType="end"/>
            </w:r>
          </w:hyperlink>
        </w:p>
        <w:p w14:paraId="7F84C8E0" w14:textId="3547E4D9"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43" w:history="1">
            <w:r w:rsidR="0094294F" w:rsidRPr="00C955B0">
              <w:rPr>
                <w:rStyle w:val="Lienhypertexte"/>
                <w:noProof/>
              </w:rPr>
              <w:t>17.1</w:t>
            </w:r>
            <w:r w:rsidR="0094294F">
              <w:rPr>
                <w:rFonts w:asciiTheme="minorHAnsi" w:hAnsiTheme="minorHAnsi" w:cstheme="minorBidi"/>
                <w:noProof/>
                <w:kern w:val="2"/>
                <w:sz w:val="24"/>
                <w:szCs w:val="24"/>
                <w14:ligatures w14:val="standardContextual"/>
              </w:rPr>
              <w:tab/>
            </w:r>
            <w:r w:rsidR="0094294F" w:rsidRPr="00C955B0">
              <w:rPr>
                <w:rStyle w:val="Lienhypertexte"/>
                <w:noProof/>
              </w:rPr>
              <w:t>Pénalités de retard</w:t>
            </w:r>
            <w:r w:rsidR="0094294F">
              <w:rPr>
                <w:noProof/>
                <w:webHidden/>
              </w:rPr>
              <w:tab/>
            </w:r>
            <w:r w:rsidR="0094294F">
              <w:rPr>
                <w:noProof/>
                <w:webHidden/>
              </w:rPr>
              <w:fldChar w:fldCharType="begin"/>
            </w:r>
            <w:r w:rsidR="0094294F">
              <w:rPr>
                <w:noProof/>
                <w:webHidden/>
              </w:rPr>
              <w:instrText xml:space="preserve"> PAGEREF _Toc220655743 \h </w:instrText>
            </w:r>
            <w:r w:rsidR="0094294F">
              <w:rPr>
                <w:noProof/>
                <w:webHidden/>
              </w:rPr>
            </w:r>
            <w:r w:rsidR="0094294F">
              <w:rPr>
                <w:noProof/>
                <w:webHidden/>
              </w:rPr>
              <w:fldChar w:fldCharType="separate"/>
            </w:r>
            <w:r w:rsidR="0094294F">
              <w:rPr>
                <w:noProof/>
                <w:webHidden/>
              </w:rPr>
              <w:t>37</w:t>
            </w:r>
            <w:r w:rsidR="0094294F">
              <w:rPr>
                <w:noProof/>
                <w:webHidden/>
              </w:rPr>
              <w:fldChar w:fldCharType="end"/>
            </w:r>
          </w:hyperlink>
        </w:p>
        <w:p w14:paraId="241B238D" w14:textId="07B75326"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44" w:history="1">
            <w:r w:rsidR="0094294F" w:rsidRPr="00C955B0">
              <w:rPr>
                <w:rStyle w:val="Lienhypertexte"/>
                <w:noProof/>
              </w:rPr>
              <w:t>17.2</w:t>
            </w:r>
            <w:r w:rsidR="0094294F">
              <w:rPr>
                <w:rFonts w:asciiTheme="minorHAnsi" w:hAnsiTheme="minorHAnsi" w:cstheme="minorBidi"/>
                <w:noProof/>
                <w:kern w:val="2"/>
                <w:sz w:val="24"/>
                <w:szCs w:val="24"/>
                <w14:ligatures w14:val="standardContextual"/>
              </w:rPr>
              <w:tab/>
            </w:r>
            <w:r w:rsidR="0094294F" w:rsidRPr="00C955B0">
              <w:rPr>
                <w:rStyle w:val="Lienhypertexte"/>
                <w:noProof/>
              </w:rPr>
              <w:t>Pénalités d'indisponibilité</w:t>
            </w:r>
            <w:r w:rsidR="0094294F">
              <w:rPr>
                <w:noProof/>
                <w:webHidden/>
              </w:rPr>
              <w:tab/>
            </w:r>
            <w:r w:rsidR="0094294F">
              <w:rPr>
                <w:noProof/>
                <w:webHidden/>
              </w:rPr>
              <w:fldChar w:fldCharType="begin"/>
            </w:r>
            <w:r w:rsidR="0094294F">
              <w:rPr>
                <w:noProof/>
                <w:webHidden/>
              </w:rPr>
              <w:instrText xml:space="preserve"> PAGEREF _Toc220655744 \h </w:instrText>
            </w:r>
            <w:r w:rsidR="0094294F">
              <w:rPr>
                <w:noProof/>
                <w:webHidden/>
              </w:rPr>
            </w:r>
            <w:r w:rsidR="0094294F">
              <w:rPr>
                <w:noProof/>
                <w:webHidden/>
              </w:rPr>
              <w:fldChar w:fldCharType="separate"/>
            </w:r>
            <w:r w:rsidR="0094294F">
              <w:rPr>
                <w:noProof/>
                <w:webHidden/>
              </w:rPr>
              <w:t>38</w:t>
            </w:r>
            <w:r w:rsidR="0094294F">
              <w:rPr>
                <w:noProof/>
                <w:webHidden/>
              </w:rPr>
              <w:fldChar w:fldCharType="end"/>
            </w:r>
          </w:hyperlink>
        </w:p>
        <w:p w14:paraId="402F9A89" w14:textId="02991A8A"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45" w:history="1">
            <w:r w:rsidR="0094294F" w:rsidRPr="00C955B0">
              <w:rPr>
                <w:rStyle w:val="Lienhypertexte"/>
                <w:rFonts w:eastAsia="Times New Roman"/>
                <w:noProof/>
              </w:rPr>
              <w:t>17.3</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Pénalités pour autres litiges d’exécution</w:t>
            </w:r>
            <w:r w:rsidR="0094294F">
              <w:rPr>
                <w:noProof/>
                <w:webHidden/>
              </w:rPr>
              <w:tab/>
            </w:r>
            <w:r w:rsidR="0094294F">
              <w:rPr>
                <w:noProof/>
                <w:webHidden/>
              </w:rPr>
              <w:fldChar w:fldCharType="begin"/>
            </w:r>
            <w:r w:rsidR="0094294F">
              <w:rPr>
                <w:noProof/>
                <w:webHidden/>
              </w:rPr>
              <w:instrText xml:space="preserve"> PAGEREF _Toc220655745 \h </w:instrText>
            </w:r>
            <w:r w:rsidR="0094294F">
              <w:rPr>
                <w:noProof/>
                <w:webHidden/>
              </w:rPr>
            </w:r>
            <w:r w:rsidR="0094294F">
              <w:rPr>
                <w:noProof/>
                <w:webHidden/>
              </w:rPr>
              <w:fldChar w:fldCharType="separate"/>
            </w:r>
            <w:r w:rsidR="0094294F">
              <w:rPr>
                <w:noProof/>
                <w:webHidden/>
              </w:rPr>
              <w:t>38</w:t>
            </w:r>
            <w:r w:rsidR="0094294F">
              <w:rPr>
                <w:noProof/>
                <w:webHidden/>
              </w:rPr>
              <w:fldChar w:fldCharType="end"/>
            </w:r>
          </w:hyperlink>
        </w:p>
        <w:p w14:paraId="7D484A17" w14:textId="5A18641E"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46" w:history="1">
            <w:r w:rsidR="0094294F" w:rsidRPr="00C955B0">
              <w:rPr>
                <w:rStyle w:val="Lienhypertexte"/>
                <w:rFonts w:eastAsia="Times New Roman"/>
                <w:noProof/>
              </w:rPr>
              <w:t>17.4</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Pénalités applicables en cas de détachement de salariés étrangers</w:t>
            </w:r>
            <w:r w:rsidR="0094294F">
              <w:rPr>
                <w:noProof/>
                <w:webHidden/>
              </w:rPr>
              <w:tab/>
            </w:r>
            <w:r w:rsidR="0094294F">
              <w:rPr>
                <w:noProof/>
                <w:webHidden/>
              </w:rPr>
              <w:fldChar w:fldCharType="begin"/>
            </w:r>
            <w:r w:rsidR="0094294F">
              <w:rPr>
                <w:noProof/>
                <w:webHidden/>
              </w:rPr>
              <w:instrText xml:space="preserve"> PAGEREF _Toc220655746 \h </w:instrText>
            </w:r>
            <w:r w:rsidR="0094294F">
              <w:rPr>
                <w:noProof/>
                <w:webHidden/>
              </w:rPr>
            </w:r>
            <w:r w:rsidR="0094294F">
              <w:rPr>
                <w:noProof/>
                <w:webHidden/>
              </w:rPr>
              <w:fldChar w:fldCharType="separate"/>
            </w:r>
            <w:r w:rsidR="0094294F">
              <w:rPr>
                <w:noProof/>
                <w:webHidden/>
              </w:rPr>
              <w:t>38</w:t>
            </w:r>
            <w:r w:rsidR="0094294F">
              <w:rPr>
                <w:noProof/>
                <w:webHidden/>
              </w:rPr>
              <w:fldChar w:fldCharType="end"/>
            </w:r>
          </w:hyperlink>
        </w:p>
        <w:p w14:paraId="594F49C4" w14:textId="0ED1EF48" w:rsidR="0094294F" w:rsidRDefault="00916098">
          <w:pPr>
            <w:pStyle w:val="TM3"/>
            <w:tabs>
              <w:tab w:val="left" w:pos="1440"/>
              <w:tab w:val="right" w:leader="dot" w:pos="9062"/>
            </w:tabs>
            <w:rPr>
              <w:rFonts w:asciiTheme="minorHAnsi" w:hAnsiTheme="minorHAnsi" w:cstheme="minorBidi"/>
              <w:noProof/>
              <w:kern w:val="2"/>
              <w:sz w:val="24"/>
              <w:szCs w:val="24"/>
              <w14:ligatures w14:val="standardContextual"/>
            </w:rPr>
          </w:pPr>
          <w:hyperlink w:anchor="_Toc220655747" w:history="1">
            <w:r w:rsidR="0094294F" w:rsidRPr="00C955B0">
              <w:rPr>
                <w:rStyle w:val="Lienhypertexte"/>
                <w:noProof/>
              </w:rPr>
              <w:t>17.4.1</w:t>
            </w:r>
            <w:r w:rsidR="0094294F">
              <w:rPr>
                <w:rFonts w:asciiTheme="minorHAnsi" w:hAnsiTheme="minorHAnsi" w:cstheme="minorBidi"/>
                <w:noProof/>
                <w:kern w:val="2"/>
                <w:sz w:val="24"/>
                <w:szCs w:val="24"/>
                <w14:ligatures w14:val="standardContextual"/>
              </w:rPr>
              <w:tab/>
            </w:r>
            <w:r w:rsidR="0094294F" w:rsidRPr="00C955B0">
              <w:rPr>
                <w:rStyle w:val="Lienhypertexte"/>
                <w:noProof/>
              </w:rPr>
              <w:t>Penalites relatives à la déclaration de detachement</w:t>
            </w:r>
            <w:r w:rsidR="0094294F">
              <w:rPr>
                <w:noProof/>
                <w:webHidden/>
              </w:rPr>
              <w:tab/>
            </w:r>
            <w:r w:rsidR="0094294F">
              <w:rPr>
                <w:noProof/>
                <w:webHidden/>
              </w:rPr>
              <w:fldChar w:fldCharType="begin"/>
            </w:r>
            <w:r w:rsidR="0094294F">
              <w:rPr>
                <w:noProof/>
                <w:webHidden/>
              </w:rPr>
              <w:instrText xml:space="preserve"> PAGEREF _Toc220655747 \h </w:instrText>
            </w:r>
            <w:r w:rsidR="0094294F">
              <w:rPr>
                <w:noProof/>
                <w:webHidden/>
              </w:rPr>
            </w:r>
            <w:r w:rsidR="0094294F">
              <w:rPr>
                <w:noProof/>
                <w:webHidden/>
              </w:rPr>
              <w:fldChar w:fldCharType="separate"/>
            </w:r>
            <w:r w:rsidR="0094294F">
              <w:rPr>
                <w:noProof/>
                <w:webHidden/>
              </w:rPr>
              <w:t>38</w:t>
            </w:r>
            <w:r w:rsidR="0094294F">
              <w:rPr>
                <w:noProof/>
                <w:webHidden/>
              </w:rPr>
              <w:fldChar w:fldCharType="end"/>
            </w:r>
          </w:hyperlink>
        </w:p>
        <w:p w14:paraId="51CDD651" w14:textId="6B649576" w:rsidR="0094294F" w:rsidRDefault="00916098">
          <w:pPr>
            <w:pStyle w:val="TM3"/>
            <w:tabs>
              <w:tab w:val="left" w:pos="1440"/>
              <w:tab w:val="right" w:leader="dot" w:pos="9062"/>
            </w:tabs>
            <w:rPr>
              <w:rFonts w:asciiTheme="minorHAnsi" w:hAnsiTheme="minorHAnsi" w:cstheme="minorBidi"/>
              <w:noProof/>
              <w:kern w:val="2"/>
              <w:sz w:val="24"/>
              <w:szCs w:val="24"/>
              <w14:ligatures w14:val="standardContextual"/>
            </w:rPr>
          </w:pPr>
          <w:hyperlink w:anchor="_Toc220655748" w:history="1">
            <w:r w:rsidR="0094294F" w:rsidRPr="00C955B0">
              <w:rPr>
                <w:rStyle w:val="Lienhypertexte"/>
                <w:noProof/>
              </w:rPr>
              <w:t>17.4.2</w:t>
            </w:r>
            <w:r w:rsidR="0094294F">
              <w:rPr>
                <w:rFonts w:asciiTheme="minorHAnsi" w:hAnsiTheme="minorHAnsi" w:cstheme="minorBidi"/>
                <w:noProof/>
                <w:kern w:val="2"/>
                <w:sz w:val="24"/>
                <w:szCs w:val="24"/>
                <w14:ligatures w14:val="standardContextual"/>
              </w:rPr>
              <w:tab/>
            </w:r>
            <w:r w:rsidR="0094294F" w:rsidRPr="00C955B0">
              <w:rPr>
                <w:rStyle w:val="Lienhypertexte"/>
                <w:noProof/>
              </w:rPr>
              <w:t>PENALITES RELATIVES</w:t>
            </w:r>
            <w:r w:rsidR="0094294F" w:rsidRPr="00C955B0">
              <w:rPr>
                <w:rStyle w:val="Lienhypertexte"/>
                <w:rFonts w:ascii="Corbel" w:hAnsi="Corbel"/>
                <w:noProof/>
              </w:rPr>
              <w:t xml:space="preserve"> au non-respect des obligations en matière de détachement de salariés étrangers</w:t>
            </w:r>
            <w:r w:rsidR="0094294F">
              <w:rPr>
                <w:noProof/>
                <w:webHidden/>
              </w:rPr>
              <w:tab/>
            </w:r>
            <w:r w:rsidR="0094294F">
              <w:rPr>
                <w:noProof/>
                <w:webHidden/>
              </w:rPr>
              <w:fldChar w:fldCharType="begin"/>
            </w:r>
            <w:r w:rsidR="0094294F">
              <w:rPr>
                <w:noProof/>
                <w:webHidden/>
              </w:rPr>
              <w:instrText xml:space="preserve"> PAGEREF _Toc220655748 \h </w:instrText>
            </w:r>
            <w:r w:rsidR="0094294F">
              <w:rPr>
                <w:noProof/>
                <w:webHidden/>
              </w:rPr>
            </w:r>
            <w:r w:rsidR="0094294F">
              <w:rPr>
                <w:noProof/>
                <w:webHidden/>
              </w:rPr>
              <w:fldChar w:fldCharType="separate"/>
            </w:r>
            <w:r w:rsidR="0094294F">
              <w:rPr>
                <w:noProof/>
                <w:webHidden/>
              </w:rPr>
              <w:t>39</w:t>
            </w:r>
            <w:r w:rsidR="0094294F">
              <w:rPr>
                <w:noProof/>
                <w:webHidden/>
              </w:rPr>
              <w:fldChar w:fldCharType="end"/>
            </w:r>
          </w:hyperlink>
        </w:p>
        <w:p w14:paraId="60A3D3C4" w14:textId="56ECCCC7"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49" w:history="1">
            <w:r w:rsidR="0094294F" w:rsidRPr="00C955B0">
              <w:rPr>
                <w:rStyle w:val="Lienhypertexte"/>
                <w:rFonts w:eastAsia="Times New Roman"/>
                <w:noProof/>
              </w:rPr>
              <w:t>17.5</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Pénalités pour défaut des obligations relatives à la récupération des données</w:t>
            </w:r>
            <w:r w:rsidR="0094294F">
              <w:rPr>
                <w:noProof/>
                <w:webHidden/>
              </w:rPr>
              <w:tab/>
            </w:r>
            <w:r w:rsidR="0094294F">
              <w:rPr>
                <w:noProof/>
                <w:webHidden/>
              </w:rPr>
              <w:fldChar w:fldCharType="begin"/>
            </w:r>
            <w:r w:rsidR="0094294F">
              <w:rPr>
                <w:noProof/>
                <w:webHidden/>
              </w:rPr>
              <w:instrText xml:space="preserve"> PAGEREF _Toc220655749 \h </w:instrText>
            </w:r>
            <w:r w:rsidR="0094294F">
              <w:rPr>
                <w:noProof/>
                <w:webHidden/>
              </w:rPr>
            </w:r>
            <w:r w:rsidR="0094294F">
              <w:rPr>
                <w:noProof/>
                <w:webHidden/>
              </w:rPr>
              <w:fldChar w:fldCharType="separate"/>
            </w:r>
            <w:r w:rsidR="0094294F">
              <w:rPr>
                <w:noProof/>
                <w:webHidden/>
              </w:rPr>
              <w:t>39</w:t>
            </w:r>
            <w:r w:rsidR="0094294F">
              <w:rPr>
                <w:noProof/>
                <w:webHidden/>
              </w:rPr>
              <w:fldChar w:fldCharType="end"/>
            </w:r>
          </w:hyperlink>
        </w:p>
        <w:p w14:paraId="07FFE717" w14:textId="3E611411" w:rsidR="0094294F" w:rsidRDefault="00916098">
          <w:pPr>
            <w:pStyle w:val="TM3"/>
            <w:tabs>
              <w:tab w:val="left" w:pos="1440"/>
              <w:tab w:val="right" w:leader="dot" w:pos="9062"/>
            </w:tabs>
            <w:rPr>
              <w:rFonts w:asciiTheme="minorHAnsi" w:hAnsiTheme="minorHAnsi" w:cstheme="minorBidi"/>
              <w:noProof/>
              <w:kern w:val="2"/>
              <w:sz w:val="24"/>
              <w:szCs w:val="24"/>
              <w14:ligatures w14:val="standardContextual"/>
            </w:rPr>
          </w:pPr>
          <w:hyperlink w:anchor="_Toc220655750" w:history="1">
            <w:r w:rsidR="0094294F" w:rsidRPr="00C955B0">
              <w:rPr>
                <w:rStyle w:val="Lienhypertexte"/>
                <w:noProof/>
              </w:rPr>
              <w:t>17.5.1</w:t>
            </w:r>
            <w:r w:rsidR="0094294F">
              <w:rPr>
                <w:rFonts w:asciiTheme="minorHAnsi" w:hAnsiTheme="minorHAnsi" w:cstheme="minorBidi"/>
                <w:noProof/>
                <w:kern w:val="2"/>
                <w:sz w:val="24"/>
                <w:szCs w:val="24"/>
                <w14:ligatures w14:val="standardContextual"/>
              </w:rPr>
              <w:tab/>
            </w:r>
            <w:r w:rsidR="0094294F" w:rsidRPr="00C955B0">
              <w:rPr>
                <w:rStyle w:val="Lienhypertexte"/>
                <w:noProof/>
              </w:rPr>
              <w:t>Penalites relatives au non-respect des délais de transmission des donnes de suivi du marché au niveau du GHT</w:t>
            </w:r>
            <w:r w:rsidR="0094294F">
              <w:rPr>
                <w:noProof/>
                <w:webHidden/>
              </w:rPr>
              <w:tab/>
            </w:r>
            <w:r w:rsidR="0094294F">
              <w:rPr>
                <w:noProof/>
                <w:webHidden/>
              </w:rPr>
              <w:fldChar w:fldCharType="begin"/>
            </w:r>
            <w:r w:rsidR="0094294F">
              <w:rPr>
                <w:noProof/>
                <w:webHidden/>
              </w:rPr>
              <w:instrText xml:space="preserve"> PAGEREF _Toc220655750 \h </w:instrText>
            </w:r>
            <w:r w:rsidR="0094294F">
              <w:rPr>
                <w:noProof/>
                <w:webHidden/>
              </w:rPr>
            </w:r>
            <w:r w:rsidR="0094294F">
              <w:rPr>
                <w:noProof/>
                <w:webHidden/>
              </w:rPr>
              <w:fldChar w:fldCharType="separate"/>
            </w:r>
            <w:r w:rsidR="0094294F">
              <w:rPr>
                <w:noProof/>
                <w:webHidden/>
              </w:rPr>
              <w:t>39</w:t>
            </w:r>
            <w:r w:rsidR="0094294F">
              <w:rPr>
                <w:noProof/>
                <w:webHidden/>
              </w:rPr>
              <w:fldChar w:fldCharType="end"/>
            </w:r>
          </w:hyperlink>
        </w:p>
        <w:p w14:paraId="7F510B82" w14:textId="33E91D77"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51" w:history="1">
            <w:r w:rsidR="0094294F" w:rsidRPr="00C955B0">
              <w:rPr>
                <w:rStyle w:val="Lienhypertexte"/>
                <w:rFonts w:eastAsia="Times New Roman"/>
                <w:noProof/>
              </w:rPr>
              <w:t>17.6</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Pénalités pour non-respect des obligations en matière de développement durable</w:t>
            </w:r>
            <w:r w:rsidR="0094294F">
              <w:rPr>
                <w:noProof/>
                <w:webHidden/>
              </w:rPr>
              <w:tab/>
            </w:r>
            <w:r w:rsidR="0094294F">
              <w:rPr>
                <w:noProof/>
                <w:webHidden/>
              </w:rPr>
              <w:fldChar w:fldCharType="begin"/>
            </w:r>
            <w:r w:rsidR="0094294F">
              <w:rPr>
                <w:noProof/>
                <w:webHidden/>
              </w:rPr>
              <w:instrText xml:space="preserve"> PAGEREF _Toc220655751 \h </w:instrText>
            </w:r>
            <w:r w:rsidR="0094294F">
              <w:rPr>
                <w:noProof/>
                <w:webHidden/>
              </w:rPr>
            </w:r>
            <w:r w:rsidR="0094294F">
              <w:rPr>
                <w:noProof/>
                <w:webHidden/>
              </w:rPr>
              <w:fldChar w:fldCharType="separate"/>
            </w:r>
            <w:r w:rsidR="0094294F">
              <w:rPr>
                <w:noProof/>
                <w:webHidden/>
              </w:rPr>
              <w:t>39</w:t>
            </w:r>
            <w:r w:rsidR="0094294F">
              <w:rPr>
                <w:noProof/>
                <w:webHidden/>
              </w:rPr>
              <w:fldChar w:fldCharType="end"/>
            </w:r>
          </w:hyperlink>
        </w:p>
        <w:p w14:paraId="6333763B" w14:textId="26D92538"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52" w:history="1">
            <w:r w:rsidR="0094294F" w:rsidRPr="00C955B0">
              <w:rPr>
                <w:rStyle w:val="Lienhypertexte"/>
                <w:rFonts w:eastAsia="Times New Roman"/>
                <w:noProof/>
              </w:rPr>
              <w:t>17.7</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Pénalités pour non-respect du règlement intérieur du CHU de Montpellier</w:t>
            </w:r>
            <w:r w:rsidR="0094294F">
              <w:rPr>
                <w:noProof/>
                <w:webHidden/>
              </w:rPr>
              <w:tab/>
            </w:r>
            <w:r w:rsidR="0094294F">
              <w:rPr>
                <w:noProof/>
                <w:webHidden/>
              </w:rPr>
              <w:fldChar w:fldCharType="begin"/>
            </w:r>
            <w:r w:rsidR="0094294F">
              <w:rPr>
                <w:noProof/>
                <w:webHidden/>
              </w:rPr>
              <w:instrText xml:space="preserve"> PAGEREF _Toc220655752 \h </w:instrText>
            </w:r>
            <w:r w:rsidR="0094294F">
              <w:rPr>
                <w:noProof/>
                <w:webHidden/>
              </w:rPr>
            </w:r>
            <w:r w:rsidR="0094294F">
              <w:rPr>
                <w:noProof/>
                <w:webHidden/>
              </w:rPr>
              <w:fldChar w:fldCharType="separate"/>
            </w:r>
            <w:r w:rsidR="0094294F">
              <w:rPr>
                <w:noProof/>
                <w:webHidden/>
              </w:rPr>
              <w:t>39</w:t>
            </w:r>
            <w:r w:rsidR="0094294F">
              <w:rPr>
                <w:noProof/>
                <w:webHidden/>
              </w:rPr>
              <w:fldChar w:fldCharType="end"/>
            </w:r>
          </w:hyperlink>
        </w:p>
        <w:p w14:paraId="484BA6F3" w14:textId="131C11DA"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53" w:history="1">
            <w:r w:rsidR="0094294F" w:rsidRPr="00C955B0">
              <w:rPr>
                <w:rStyle w:val="Lienhypertexte"/>
                <w:rFonts w:eastAsia="Times New Roman"/>
                <w:noProof/>
              </w:rPr>
              <w:t>17.8</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Pénalités applicables en cas de non transmission de la liste des salariés soumis à autorisation de travail</w:t>
            </w:r>
            <w:r w:rsidR="0094294F">
              <w:rPr>
                <w:noProof/>
                <w:webHidden/>
              </w:rPr>
              <w:tab/>
            </w:r>
            <w:r w:rsidR="0094294F">
              <w:rPr>
                <w:noProof/>
                <w:webHidden/>
              </w:rPr>
              <w:fldChar w:fldCharType="begin"/>
            </w:r>
            <w:r w:rsidR="0094294F">
              <w:rPr>
                <w:noProof/>
                <w:webHidden/>
              </w:rPr>
              <w:instrText xml:space="preserve"> PAGEREF _Toc220655753 \h </w:instrText>
            </w:r>
            <w:r w:rsidR="0094294F">
              <w:rPr>
                <w:noProof/>
                <w:webHidden/>
              </w:rPr>
            </w:r>
            <w:r w:rsidR="0094294F">
              <w:rPr>
                <w:noProof/>
                <w:webHidden/>
              </w:rPr>
              <w:fldChar w:fldCharType="separate"/>
            </w:r>
            <w:r w:rsidR="0094294F">
              <w:rPr>
                <w:noProof/>
                <w:webHidden/>
              </w:rPr>
              <w:t>39</w:t>
            </w:r>
            <w:r w:rsidR="0094294F">
              <w:rPr>
                <w:noProof/>
                <w:webHidden/>
              </w:rPr>
              <w:fldChar w:fldCharType="end"/>
            </w:r>
          </w:hyperlink>
        </w:p>
        <w:p w14:paraId="1950993D" w14:textId="6FC663A0"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54" w:history="1">
            <w:r w:rsidR="0094294F" w:rsidRPr="00C955B0">
              <w:rPr>
                <w:rStyle w:val="Lienhypertexte"/>
                <w:rFonts w:eastAsia="Times New Roman"/>
                <w:noProof/>
              </w:rPr>
              <w:t>17.9</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Pénalités relatives à l’absence d’information concernant la rupture de produits</w:t>
            </w:r>
            <w:r w:rsidR="0094294F">
              <w:rPr>
                <w:noProof/>
                <w:webHidden/>
              </w:rPr>
              <w:tab/>
            </w:r>
            <w:r w:rsidR="0094294F">
              <w:rPr>
                <w:noProof/>
                <w:webHidden/>
              </w:rPr>
              <w:fldChar w:fldCharType="begin"/>
            </w:r>
            <w:r w:rsidR="0094294F">
              <w:rPr>
                <w:noProof/>
                <w:webHidden/>
              </w:rPr>
              <w:instrText xml:space="preserve"> PAGEREF _Toc220655754 \h </w:instrText>
            </w:r>
            <w:r w:rsidR="0094294F">
              <w:rPr>
                <w:noProof/>
                <w:webHidden/>
              </w:rPr>
            </w:r>
            <w:r w:rsidR="0094294F">
              <w:rPr>
                <w:noProof/>
                <w:webHidden/>
              </w:rPr>
              <w:fldChar w:fldCharType="separate"/>
            </w:r>
            <w:r w:rsidR="0094294F">
              <w:rPr>
                <w:noProof/>
                <w:webHidden/>
              </w:rPr>
              <w:t>40</w:t>
            </w:r>
            <w:r w:rsidR="0094294F">
              <w:rPr>
                <w:noProof/>
                <w:webHidden/>
              </w:rPr>
              <w:fldChar w:fldCharType="end"/>
            </w:r>
          </w:hyperlink>
        </w:p>
        <w:p w14:paraId="44136E49" w14:textId="44235527"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55" w:history="1">
            <w:r w:rsidR="0094294F" w:rsidRPr="00C955B0">
              <w:rPr>
                <w:rStyle w:val="Lienhypertexte"/>
                <w:noProof/>
              </w:rPr>
              <w:t>Article.18</w:t>
            </w:r>
            <w:r w:rsidR="0094294F">
              <w:rPr>
                <w:rFonts w:asciiTheme="minorHAnsi" w:hAnsiTheme="minorHAnsi" w:cstheme="minorBidi"/>
                <w:noProof/>
                <w:kern w:val="2"/>
                <w:sz w:val="24"/>
                <w:szCs w:val="24"/>
                <w14:ligatures w14:val="standardContextual"/>
              </w:rPr>
              <w:tab/>
            </w:r>
            <w:r w:rsidR="0094294F" w:rsidRPr="00C955B0">
              <w:rPr>
                <w:rStyle w:val="Lienhypertexte"/>
                <w:noProof/>
              </w:rPr>
              <w:t>Informations techniques - Formation</w:t>
            </w:r>
            <w:r w:rsidR="0094294F">
              <w:rPr>
                <w:noProof/>
                <w:webHidden/>
              </w:rPr>
              <w:tab/>
            </w:r>
            <w:r w:rsidR="0094294F">
              <w:rPr>
                <w:noProof/>
                <w:webHidden/>
              </w:rPr>
              <w:fldChar w:fldCharType="begin"/>
            </w:r>
            <w:r w:rsidR="0094294F">
              <w:rPr>
                <w:noProof/>
                <w:webHidden/>
              </w:rPr>
              <w:instrText xml:space="preserve"> PAGEREF _Toc220655755 \h </w:instrText>
            </w:r>
            <w:r w:rsidR="0094294F">
              <w:rPr>
                <w:noProof/>
                <w:webHidden/>
              </w:rPr>
            </w:r>
            <w:r w:rsidR="0094294F">
              <w:rPr>
                <w:noProof/>
                <w:webHidden/>
              </w:rPr>
              <w:fldChar w:fldCharType="separate"/>
            </w:r>
            <w:r w:rsidR="0094294F">
              <w:rPr>
                <w:noProof/>
                <w:webHidden/>
              </w:rPr>
              <w:t>40</w:t>
            </w:r>
            <w:r w:rsidR="0094294F">
              <w:rPr>
                <w:noProof/>
                <w:webHidden/>
              </w:rPr>
              <w:fldChar w:fldCharType="end"/>
            </w:r>
          </w:hyperlink>
        </w:p>
        <w:p w14:paraId="387AB80B" w14:textId="36918D0A"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56" w:history="1">
            <w:r w:rsidR="0094294F" w:rsidRPr="00C955B0">
              <w:rPr>
                <w:rStyle w:val="Lienhypertexte"/>
                <w:noProof/>
              </w:rPr>
              <w:t>Article.19</w:t>
            </w:r>
            <w:r w:rsidR="0094294F">
              <w:rPr>
                <w:rFonts w:asciiTheme="minorHAnsi" w:hAnsiTheme="minorHAnsi" w:cstheme="minorBidi"/>
                <w:noProof/>
                <w:kern w:val="2"/>
                <w:sz w:val="24"/>
                <w:szCs w:val="24"/>
                <w14:ligatures w14:val="standardContextual"/>
              </w:rPr>
              <w:tab/>
            </w:r>
            <w:r w:rsidR="0094294F" w:rsidRPr="00C955B0">
              <w:rPr>
                <w:rStyle w:val="Lienhypertexte"/>
                <w:noProof/>
              </w:rPr>
              <w:t>litiges et differends</w:t>
            </w:r>
            <w:r w:rsidR="0094294F">
              <w:rPr>
                <w:noProof/>
                <w:webHidden/>
              </w:rPr>
              <w:tab/>
            </w:r>
            <w:r w:rsidR="0094294F">
              <w:rPr>
                <w:noProof/>
                <w:webHidden/>
              </w:rPr>
              <w:fldChar w:fldCharType="begin"/>
            </w:r>
            <w:r w:rsidR="0094294F">
              <w:rPr>
                <w:noProof/>
                <w:webHidden/>
              </w:rPr>
              <w:instrText xml:space="preserve"> PAGEREF _Toc220655756 \h </w:instrText>
            </w:r>
            <w:r w:rsidR="0094294F">
              <w:rPr>
                <w:noProof/>
                <w:webHidden/>
              </w:rPr>
            </w:r>
            <w:r w:rsidR="0094294F">
              <w:rPr>
                <w:noProof/>
                <w:webHidden/>
              </w:rPr>
              <w:fldChar w:fldCharType="separate"/>
            </w:r>
            <w:r w:rsidR="0094294F">
              <w:rPr>
                <w:noProof/>
                <w:webHidden/>
              </w:rPr>
              <w:t>40</w:t>
            </w:r>
            <w:r w:rsidR="0094294F">
              <w:rPr>
                <w:noProof/>
                <w:webHidden/>
              </w:rPr>
              <w:fldChar w:fldCharType="end"/>
            </w:r>
          </w:hyperlink>
        </w:p>
        <w:p w14:paraId="56F34973" w14:textId="660D45CC"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57" w:history="1">
            <w:r w:rsidR="0094294F" w:rsidRPr="00C955B0">
              <w:rPr>
                <w:rStyle w:val="Lienhypertexte"/>
                <w:rFonts w:eastAsia="Times New Roman"/>
                <w:noProof/>
              </w:rPr>
              <w:t>19.1</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Différends</w:t>
            </w:r>
            <w:r w:rsidR="0094294F">
              <w:rPr>
                <w:noProof/>
                <w:webHidden/>
              </w:rPr>
              <w:tab/>
            </w:r>
            <w:r w:rsidR="0094294F">
              <w:rPr>
                <w:noProof/>
                <w:webHidden/>
              </w:rPr>
              <w:fldChar w:fldCharType="begin"/>
            </w:r>
            <w:r w:rsidR="0094294F">
              <w:rPr>
                <w:noProof/>
                <w:webHidden/>
              </w:rPr>
              <w:instrText xml:space="preserve"> PAGEREF _Toc220655757 \h </w:instrText>
            </w:r>
            <w:r w:rsidR="0094294F">
              <w:rPr>
                <w:noProof/>
                <w:webHidden/>
              </w:rPr>
            </w:r>
            <w:r w:rsidR="0094294F">
              <w:rPr>
                <w:noProof/>
                <w:webHidden/>
              </w:rPr>
              <w:fldChar w:fldCharType="separate"/>
            </w:r>
            <w:r w:rsidR="0094294F">
              <w:rPr>
                <w:noProof/>
                <w:webHidden/>
              </w:rPr>
              <w:t>40</w:t>
            </w:r>
            <w:r w:rsidR="0094294F">
              <w:rPr>
                <w:noProof/>
                <w:webHidden/>
              </w:rPr>
              <w:fldChar w:fldCharType="end"/>
            </w:r>
          </w:hyperlink>
        </w:p>
        <w:p w14:paraId="4E55973E" w14:textId="1A64A83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58" w:history="1">
            <w:r w:rsidR="0094294F" w:rsidRPr="00C955B0">
              <w:rPr>
                <w:rStyle w:val="Lienhypertexte"/>
                <w:rFonts w:eastAsia="Times New Roman"/>
                <w:noProof/>
              </w:rPr>
              <w:t>19.2</w:t>
            </w:r>
            <w:r w:rsidR="0094294F">
              <w:rPr>
                <w:rFonts w:asciiTheme="minorHAnsi" w:hAnsiTheme="minorHAnsi" w:cstheme="minorBidi"/>
                <w:noProof/>
                <w:kern w:val="2"/>
                <w:sz w:val="24"/>
                <w:szCs w:val="24"/>
                <w14:ligatures w14:val="standardContextual"/>
              </w:rPr>
              <w:tab/>
            </w:r>
            <w:r w:rsidR="0094294F" w:rsidRPr="00C955B0">
              <w:rPr>
                <w:rStyle w:val="Lienhypertexte"/>
                <w:rFonts w:eastAsia="Times New Roman"/>
                <w:noProof/>
              </w:rPr>
              <w:t>Attribution de compétence</w:t>
            </w:r>
            <w:r w:rsidR="0094294F">
              <w:rPr>
                <w:noProof/>
                <w:webHidden/>
              </w:rPr>
              <w:tab/>
            </w:r>
            <w:r w:rsidR="0094294F">
              <w:rPr>
                <w:noProof/>
                <w:webHidden/>
              </w:rPr>
              <w:fldChar w:fldCharType="begin"/>
            </w:r>
            <w:r w:rsidR="0094294F">
              <w:rPr>
                <w:noProof/>
                <w:webHidden/>
              </w:rPr>
              <w:instrText xml:space="preserve"> PAGEREF _Toc220655758 \h </w:instrText>
            </w:r>
            <w:r w:rsidR="0094294F">
              <w:rPr>
                <w:noProof/>
                <w:webHidden/>
              </w:rPr>
            </w:r>
            <w:r w:rsidR="0094294F">
              <w:rPr>
                <w:noProof/>
                <w:webHidden/>
              </w:rPr>
              <w:fldChar w:fldCharType="separate"/>
            </w:r>
            <w:r w:rsidR="0094294F">
              <w:rPr>
                <w:noProof/>
                <w:webHidden/>
              </w:rPr>
              <w:t>40</w:t>
            </w:r>
            <w:r w:rsidR="0094294F">
              <w:rPr>
                <w:noProof/>
                <w:webHidden/>
              </w:rPr>
              <w:fldChar w:fldCharType="end"/>
            </w:r>
          </w:hyperlink>
        </w:p>
        <w:p w14:paraId="449816E4" w14:textId="6715959E"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59" w:history="1">
            <w:r w:rsidR="0094294F" w:rsidRPr="00C955B0">
              <w:rPr>
                <w:rStyle w:val="Lienhypertexte"/>
                <w:noProof/>
              </w:rPr>
              <w:t>Article.20</w:t>
            </w:r>
            <w:r w:rsidR="0094294F">
              <w:rPr>
                <w:rFonts w:asciiTheme="minorHAnsi" w:hAnsiTheme="minorHAnsi" w:cstheme="minorBidi"/>
                <w:noProof/>
                <w:kern w:val="2"/>
                <w:sz w:val="24"/>
                <w:szCs w:val="24"/>
                <w14:ligatures w14:val="standardContextual"/>
              </w:rPr>
              <w:tab/>
            </w:r>
            <w:r w:rsidR="0094294F" w:rsidRPr="00C955B0">
              <w:rPr>
                <w:rStyle w:val="Lienhypertexte"/>
                <w:noProof/>
              </w:rPr>
              <w:t>Résiliation et exécution par défaut</w:t>
            </w:r>
            <w:r w:rsidR="0094294F">
              <w:rPr>
                <w:noProof/>
                <w:webHidden/>
              </w:rPr>
              <w:tab/>
            </w:r>
            <w:r w:rsidR="0094294F">
              <w:rPr>
                <w:noProof/>
                <w:webHidden/>
              </w:rPr>
              <w:fldChar w:fldCharType="begin"/>
            </w:r>
            <w:r w:rsidR="0094294F">
              <w:rPr>
                <w:noProof/>
                <w:webHidden/>
              </w:rPr>
              <w:instrText xml:space="preserve"> PAGEREF _Toc220655759 \h </w:instrText>
            </w:r>
            <w:r w:rsidR="0094294F">
              <w:rPr>
                <w:noProof/>
                <w:webHidden/>
              </w:rPr>
            </w:r>
            <w:r w:rsidR="0094294F">
              <w:rPr>
                <w:noProof/>
                <w:webHidden/>
              </w:rPr>
              <w:fldChar w:fldCharType="separate"/>
            </w:r>
            <w:r w:rsidR="0094294F">
              <w:rPr>
                <w:noProof/>
                <w:webHidden/>
              </w:rPr>
              <w:t>40</w:t>
            </w:r>
            <w:r w:rsidR="0094294F">
              <w:rPr>
                <w:noProof/>
                <w:webHidden/>
              </w:rPr>
              <w:fldChar w:fldCharType="end"/>
            </w:r>
          </w:hyperlink>
        </w:p>
        <w:p w14:paraId="19B2FBDA" w14:textId="1842DE91"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60" w:history="1">
            <w:r w:rsidR="0094294F" w:rsidRPr="00C955B0">
              <w:rPr>
                <w:rStyle w:val="Lienhypertexte"/>
                <w:noProof/>
              </w:rPr>
              <w:t>20.1</w:t>
            </w:r>
            <w:r w:rsidR="0094294F">
              <w:rPr>
                <w:rFonts w:asciiTheme="minorHAnsi" w:hAnsiTheme="minorHAnsi" w:cstheme="minorBidi"/>
                <w:noProof/>
                <w:kern w:val="2"/>
                <w:sz w:val="24"/>
                <w:szCs w:val="24"/>
                <w14:ligatures w14:val="standardContextual"/>
              </w:rPr>
              <w:tab/>
            </w:r>
            <w:r w:rsidR="0094294F" w:rsidRPr="00C955B0">
              <w:rPr>
                <w:rStyle w:val="Lienhypertexte"/>
                <w:noProof/>
              </w:rPr>
              <w:t>Résiliation</w:t>
            </w:r>
            <w:r w:rsidR="0094294F">
              <w:rPr>
                <w:noProof/>
                <w:webHidden/>
              </w:rPr>
              <w:tab/>
            </w:r>
            <w:r w:rsidR="0094294F">
              <w:rPr>
                <w:noProof/>
                <w:webHidden/>
              </w:rPr>
              <w:fldChar w:fldCharType="begin"/>
            </w:r>
            <w:r w:rsidR="0094294F">
              <w:rPr>
                <w:noProof/>
                <w:webHidden/>
              </w:rPr>
              <w:instrText xml:space="preserve"> PAGEREF _Toc220655760 \h </w:instrText>
            </w:r>
            <w:r w:rsidR="0094294F">
              <w:rPr>
                <w:noProof/>
                <w:webHidden/>
              </w:rPr>
            </w:r>
            <w:r w:rsidR="0094294F">
              <w:rPr>
                <w:noProof/>
                <w:webHidden/>
              </w:rPr>
              <w:fldChar w:fldCharType="separate"/>
            </w:r>
            <w:r w:rsidR="0094294F">
              <w:rPr>
                <w:noProof/>
                <w:webHidden/>
              </w:rPr>
              <w:t>40</w:t>
            </w:r>
            <w:r w:rsidR="0094294F">
              <w:rPr>
                <w:noProof/>
                <w:webHidden/>
              </w:rPr>
              <w:fldChar w:fldCharType="end"/>
            </w:r>
          </w:hyperlink>
        </w:p>
        <w:p w14:paraId="02749791" w14:textId="3C06133E"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61" w:history="1">
            <w:r w:rsidR="0094294F" w:rsidRPr="00C955B0">
              <w:rPr>
                <w:rStyle w:val="Lienhypertexte"/>
                <w:noProof/>
              </w:rPr>
              <w:t>20.2</w:t>
            </w:r>
            <w:r w:rsidR="0094294F">
              <w:rPr>
                <w:rFonts w:asciiTheme="minorHAnsi" w:hAnsiTheme="minorHAnsi" w:cstheme="minorBidi"/>
                <w:noProof/>
                <w:kern w:val="2"/>
                <w:sz w:val="24"/>
                <w:szCs w:val="24"/>
                <w14:ligatures w14:val="standardContextual"/>
              </w:rPr>
              <w:tab/>
            </w:r>
            <w:r w:rsidR="0094294F" w:rsidRPr="00C955B0">
              <w:rPr>
                <w:rStyle w:val="Lienhypertexte"/>
                <w:noProof/>
              </w:rPr>
              <w:t>Exécution par défaut</w:t>
            </w:r>
            <w:r w:rsidR="0094294F">
              <w:rPr>
                <w:noProof/>
                <w:webHidden/>
              </w:rPr>
              <w:tab/>
            </w:r>
            <w:r w:rsidR="0094294F">
              <w:rPr>
                <w:noProof/>
                <w:webHidden/>
              </w:rPr>
              <w:fldChar w:fldCharType="begin"/>
            </w:r>
            <w:r w:rsidR="0094294F">
              <w:rPr>
                <w:noProof/>
                <w:webHidden/>
              </w:rPr>
              <w:instrText xml:space="preserve"> PAGEREF _Toc220655761 \h </w:instrText>
            </w:r>
            <w:r w:rsidR="0094294F">
              <w:rPr>
                <w:noProof/>
                <w:webHidden/>
              </w:rPr>
            </w:r>
            <w:r w:rsidR="0094294F">
              <w:rPr>
                <w:noProof/>
                <w:webHidden/>
              </w:rPr>
              <w:fldChar w:fldCharType="separate"/>
            </w:r>
            <w:r w:rsidR="0094294F">
              <w:rPr>
                <w:noProof/>
                <w:webHidden/>
              </w:rPr>
              <w:t>41</w:t>
            </w:r>
            <w:r w:rsidR="0094294F">
              <w:rPr>
                <w:noProof/>
                <w:webHidden/>
              </w:rPr>
              <w:fldChar w:fldCharType="end"/>
            </w:r>
          </w:hyperlink>
        </w:p>
        <w:p w14:paraId="4DE74016" w14:textId="73955898"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62" w:history="1">
            <w:r w:rsidR="0094294F" w:rsidRPr="00C955B0">
              <w:rPr>
                <w:rStyle w:val="Lienhypertexte"/>
                <w:noProof/>
              </w:rPr>
              <w:t>Article.21</w:t>
            </w:r>
            <w:r w:rsidR="0094294F">
              <w:rPr>
                <w:rFonts w:asciiTheme="minorHAnsi" w:hAnsiTheme="minorHAnsi" w:cstheme="minorBidi"/>
                <w:noProof/>
                <w:kern w:val="2"/>
                <w:sz w:val="24"/>
                <w:szCs w:val="24"/>
                <w14:ligatures w14:val="standardContextual"/>
              </w:rPr>
              <w:tab/>
            </w:r>
            <w:r w:rsidR="0094294F" w:rsidRPr="00C955B0">
              <w:rPr>
                <w:rStyle w:val="Lienhypertexte"/>
                <w:noProof/>
              </w:rPr>
              <w:t>Sauvegarde Redressement et liquidation judiciaire</w:t>
            </w:r>
            <w:r w:rsidR="0094294F">
              <w:rPr>
                <w:noProof/>
                <w:webHidden/>
              </w:rPr>
              <w:tab/>
            </w:r>
            <w:r w:rsidR="0094294F">
              <w:rPr>
                <w:noProof/>
                <w:webHidden/>
              </w:rPr>
              <w:fldChar w:fldCharType="begin"/>
            </w:r>
            <w:r w:rsidR="0094294F">
              <w:rPr>
                <w:noProof/>
                <w:webHidden/>
              </w:rPr>
              <w:instrText xml:space="preserve"> PAGEREF _Toc220655762 \h </w:instrText>
            </w:r>
            <w:r w:rsidR="0094294F">
              <w:rPr>
                <w:noProof/>
                <w:webHidden/>
              </w:rPr>
            </w:r>
            <w:r w:rsidR="0094294F">
              <w:rPr>
                <w:noProof/>
                <w:webHidden/>
              </w:rPr>
              <w:fldChar w:fldCharType="separate"/>
            </w:r>
            <w:r w:rsidR="0094294F">
              <w:rPr>
                <w:noProof/>
                <w:webHidden/>
              </w:rPr>
              <w:t>42</w:t>
            </w:r>
            <w:r w:rsidR="0094294F">
              <w:rPr>
                <w:noProof/>
                <w:webHidden/>
              </w:rPr>
              <w:fldChar w:fldCharType="end"/>
            </w:r>
          </w:hyperlink>
        </w:p>
        <w:p w14:paraId="3B925E7E" w14:textId="09A36900"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63" w:history="1">
            <w:r w:rsidR="0094294F" w:rsidRPr="00C955B0">
              <w:rPr>
                <w:rStyle w:val="Lienhypertexte"/>
                <w:noProof/>
              </w:rPr>
              <w:t>Article.22</w:t>
            </w:r>
            <w:r w:rsidR="0094294F">
              <w:rPr>
                <w:rFonts w:asciiTheme="minorHAnsi" w:hAnsiTheme="minorHAnsi" w:cstheme="minorBidi"/>
                <w:noProof/>
                <w:kern w:val="2"/>
                <w:sz w:val="24"/>
                <w:szCs w:val="24"/>
                <w14:ligatures w14:val="standardContextual"/>
              </w:rPr>
              <w:tab/>
            </w:r>
            <w:r w:rsidR="0094294F" w:rsidRPr="00C955B0">
              <w:rPr>
                <w:rStyle w:val="Lienhypertexte"/>
                <w:noProof/>
              </w:rPr>
              <w:t>– Imprévision et circonstances imprévues</w:t>
            </w:r>
            <w:r w:rsidR="0094294F">
              <w:rPr>
                <w:noProof/>
                <w:webHidden/>
              </w:rPr>
              <w:tab/>
            </w:r>
            <w:r w:rsidR="0094294F">
              <w:rPr>
                <w:noProof/>
                <w:webHidden/>
              </w:rPr>
              <w:fldChar w:fldCharType="begin"/>
            </w:r>
            <w:r w:rsidR="0094294F">
              <w:rPr>
                <w:noProof/>
                <w:webHidden/>
              </w:rPr>
              <w:instrText xml:space="preserve"> PAGEREF _Toc220655763 \h </w:instrText>
            </w:r>
            <w:r w:rsidR="0094294F">
              <w:rPr>
                <w:noProof/>
                <w:webHidden/>
              </w:rPr>
            </w:r>
            <w:r w:rsidR="0094294F">
              <w:rPr>
                <w:noProof/>
                <w:webHidden/>
              </w:rPr>
              <w:fldChar w:fldCharType="separate"/>
            </w:r>
            <w:r w:rsidR="0094294F">
              <w:rPr>
                <w:noProof/>
                <w:webHidden/>
              </w:rPr>
              <w:t>42</w:t>
            </w:r>
            <w:r w:rsidR="0094294F">
              <w:rPr>
                <w:noProof/>
                <w:webHidden/>
              </w:rPr>
              <w:fldChar w:fldCharType="end"/>
            </w:r>
          </w:hyperlink>
        </w:p>
        <w:p w14:paraId="793FD1B9" w14:textId="77409FF9"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64" w:history="1">
            <w:r w:rsidR="0094294F" w:rsidRPr="00C955B0">
              <w:rPr>
                <w:rStyle w:val="Lienhypertexte"/>
                <w:b/>
                <w:i/>
                <w:iCs/>
                <w:noProof/>
              </w:rPr>
              <w:t>22.1</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Obligation d’information</w:t>
            </w:r>
            <w:r w:rsidR="0094294F">
              <w:rPr>
                <w:noProof/>
                <w:webHidden/>
              </w:rPr>
              <w:tab/>
            </w:r>
            <w:r w:rsidR="0094294F">
              <w:rPr>
                <w:noProof/>
                <w:webHidden/>
              </w:rPr>
              <w:fldChar w:fldCharType="begin"/>
            </w:r>
            <w:r w:rsidR="0094294F">
              <w:rPr>
                <w:noProof/>
                <w:webHidden/>
              </w:rPr>
              <w:instrText xml:space="preserve"> PAGEREF _Toc220655764 \h </w:instrText>
            </w:r>
            <w:r w:rsidR="0094294F">
              <w:rPr>
                <w:noProof/>
                <w:webHidden/>
              </w:rPr>
            </w:r>
            <w:r w:rsidR="0094294F">
              <w:rPr>
                <w:noProof/>
                <w:webHidden/>
              </w:rPr>
              <w:fldChar w:fldCharType="separate"/>
            </w:r>
            <w:r w:rsidR="0094294F">
              <w:rPr>
                <w:noProof/>
                <w:webHidden/>
              </w:rPr>
              <w:t>42</w:t>
            </w:r>
            <w:r w:rsidR="0094294F">
              <w:rPr>
                <w:noProof/>
                <w:webHidden/>
              </w:rPr>
              <w:fldChar w:fldCharType="end"/>
            </w:r>
          </w:hyperlink>
        </w:p>
        <w:p w14:paraId="205DB120" w14:textId="1151D313"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65" w:history="1">
            <w:r w:rsidR="0094294F" w:rsidRPr="00C955B0">
              <w:rPr>
                <w:rStyle w:val="Lienhypertexte"/>
                <w:b/>
                <w:i/>
                <w:iCs/>
                <w:noProof/>
              </w:rPr>
              <w:t>22.2</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Modalités de poursuite du marché</w:t>
            </w:r>
            <w:r w:rsidR="0094294F">
              <w:rPr>
                <w:noProof/>
                <w:webHidden/>
              </w:rPr>
              <w:tab/>
            </w:r>
            <w:r w:rsidR="0094294F">
              <w:rPr>
                <w:noProof/>
                <w:webHidden/>
              </w:rPr>
              <w:fldChar w:fldCharType="begin"/>
            </w:r>
            <w:r w:rsidR="0094294F">
              <w:rPr>
                <w:noProof/>
                <w:webHidden/>
              </w:rPr>
              <w:instrText xml:space="preserve"> PAGEREF _Toc220655765 \h </w:instrText>
            </w:r>
            <w:r w:rsidR="0094294F">
              <w:rPr>
                <w:noProof/>
                <w:webHidden/>
              </w:rPr>
            </w:r>
            <w:r w:rsidR="0094294F">
              <w:rPr>
                <w:noProof/>
                <w:webHidden/>
              </w:rPr>
              <w:fldChar w:fldCharType="separate"/>
            </w:r>
            <w:r w:rsidR="0094294F">
              <w:rPr>
                <w:noProof/>
                <w:webHidden/>
              </w:rPr>
              <w:t>43</w:t>
            </w:r>
            <w:r w:rsidR="0094294F">
              <w:rPr>
                <w:noProof/>
                <w:webHidden/>
              </w:rPr>
              <w:fldChar w:fldCharType="end"/>
            </w:r>
          </w:hyperlink>
        </w:p>
        <w:p w14:paraId="4560E979" w14:textId="2DA81394"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66" w:history="1">
            <w:r w:rsidR="0094294F" w:rsidRPr="00C955B0">
              <w:rPr>
                <w:rStyle w:val="Lienhypertexte"/>
                <w:b/>
                <w:i/>
                <w:iCs/>
                <w:noProof/>
              </w:rPr>
              <w:t>22.3</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La suspension du marché</w:t>
            </w:r>
            <w:r w:rsidR="0094294F">
              <w:rPr>
                <w:noProof/>
                <w:webHidden/>
              </w:rPr>
              <w:tab/>
            </w:r>
            <w:r w:rsidR="0094294F">
              <w:rPr>
                <w:noProof/>
                <w:webHidden/>
              </w:rPr>
              <w:fldChar w:fldCharType="begin"/>
            </w:r>
            <w:r w:rsidR="0094294F">
              <w:rPr>
                <w:noProof/>
                <w:webHidden/>
              </w:rPr>
              <w:instrText xml:space="preserve"> PAGEREF _Toc220655766 \h </w:instrText>
            </w:r>
            <w:r w:rsidR="0094294F">
              <w:rPr>
                <w:noProof/>
                <w:webHidden/>
              </w:rPr>
            </w:r>
            <w:r w:rsidR="0094294F">
              <w:rPr>
                <w:noProof/>
                <w:webHidden/>
              </w:rPr>
              <w:fldChar w:fldCharType="separate"/>
            </w:r>
            <w:r w:rsidR="0094294F">
              <w:rPr>
                <w:noProof/>
                <w:webHidden/>
              </w:rPr>
              <w:t>43</w:t>
            </w:r>
            <w:r w:rsidR="0094294F">
              <w:rPr>
                <w:noProof/>
                <w:webHidden/>
              </w:rPr>
              <w:fldChar w:fldCharType="end"/>
            </w:r>
          </w:hyperlink>
        </w:p>
        <w:p w14:paraId="31E9A06C" w14:textId="366FBB2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67" w:history="1">
            <w:r w:rsidR="0094294F" w:rsidRPr="00C955B0">
              <w:rPr>
                <w:rStyle w:val="Lienhypertexte"/>
                <w:b/>
                <w:i/>
                <w:iCs/>
                <w:noProof/>
              </w:rPr>
              <w:t>22.4</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Recevabilité d’une demande d’indemnisation en cas de poursuite du marché</w:t>
            </w:r>
            <w:r w:rsidR="0094294F">
              <w:rPr>
                <w:noProof/>
                <w:webHidden/>
              </w:rPr>
              <w:tab/>
            </w:r>
            <w:r w:rsidR="0094294F">
              <w:rPr>
                <w:noProof/>
                <w:webHidden/>
              </w:rPr>
              <w:fldChar w:fldCharType="begin"/>
            </w:r>
            <w:r w:rsidR="0094294F">
              <w:rPr>
                <w:noProof/>
                <w:webHidden/>
              </w:rPr>
              <w:instrText xml:space="preserve"> PAGEREF _Toc220655767 \h </w:instrText>
            </w:r>
            <w:r w:rsidR="0094294F">
              <w:rPr>
                <w:noProof/>
                <w:webHidden/>
              </w:rPr>
            </w:r>
            <w:r w:rsidR="0094294F">
              <w:rPr>
                <w:noProof/>
                <w:webHidden/>
              </w:rPr>
              <w:fldChar w:fldCharType="separate"/>
            </w:r>
            <w:r w:rsidR="0094294F">
              <w:rPr>
                <w:noProof/>
                <w:webHidden/>
              </w:rPr>
              <w:t>44</w:t>
            </w:r>
            <w:r w:rsidR="0094294F">
              <w:rPr>
                <w:noProof/>
                <w:webHidden/>
              </w:rPr>
              <w:fldChar w:fldCharType="end"/>
            </w:r>
          </w:hyperlink>
        </w:p>
        <w:p w14:paraId="6ABC246D" w14:textId="18439AB7"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68" w:history="1">
            <w:r w:rsidR="0094294F" w:rsidRPr="00C955B0">
              <w:rPr>
                <w:rStyle w:val="Lienhypertexte"/>
                <w:b/>
                <w:i/>
                <w:iCs/>
                <w:noProof/>
              </w:rPr>
              <w:t>22.5</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Prolongation du marché</w:t>
            </w:r>
            <w:r w:rsidR="0094294F">
              <w:rPr>
                <w:noProof/>
                <w:webHidden/>
              </w:rPr>
              <w:tab/>
            </w:r>
            <w:r w:rsidR="0094294F">
              <w:rPr>
                <w:noProof/>
                <w:webHidden/>
              </w:rPr>
              <w:fldChar w:fldCharType="begin"/>
            </w:r>
            <w:r w:rsidR="0094294F">
              <w:rPr>
                <w:noProof/>
                <w:webHidden/>
              </w:rPr>
              <w:instrText xml:space="preserve"> PAGEREF _Toc220655768 \h </w:instrText>
            </w:r>
            <w:r w:rsidR="0094294F">
              <w:rPr>
                <w:noProof/>
                <w:webHidden/>
              </w:rPr>
            </w:r>
            <w:r w:rsidR="0094294F">
              <w:rPr>
                <w:noProof/>
                <w:webHidden/>
              </w:rPr>
              <w:fldChar w:fldCharType="separate"/>
            </w:r>
            <w:r w:rsidR="0094294F">
              <w:rPr>
                <w:noProof/>
                <w:webHidden/>
              </w:rPr>
              <w:t>45</w:t>
            </w:r>
            <w:r w:rsidR="0094294F">
              <w:rPr>
                <w:noProof/>
                <w:webHidden/>
              </w:rPr>
              <w:fldChar w:fldCharType="end"/>
            </w:r>
          </w:hyperlink>
        </w:p>
        <w:p w14:paraId="4ECE5798" w14:textId="52E5B6EF"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69" w:history="1">
            <w:r w:rsidR="0094294F" w:rsidRPr="00C955B0">
              <w:rPr>
                <w:rStyle w:val="Lienhypertexte"/>
                <w:noProof/>
              </w:rPr>
              <w:t>Article.23</w:t>
            </w:r>
            <w:r w:rsidR="0094294F">
              <w:rPr>
                <w:rFonts w:asciiTheme="minorHAnsi" w:hAnsiTheme="minorHAnsi" w:cstheme="minorBidi"/>
                <w:noProof/>
                <w:kern w:val="2"/>
                <w:sz w:val="24"/>
                <w:szCs w:val="24"/>
                <w14:ligatures w14:val="standardContextual"/>
              </w:rPr>
              <w:tab/>
            </w:r>
            <w:r w:rsidR="0094294F" w:rsidRPr="00C955B0">
              <w:rPr>
                <w:rStyle w:val="Lienhypertexte"/>
                <w:noProof/>
              </w:rPr>
              <w:t>Réglementation generale de protection des donnees (RGPD)</w:t>
            </w:r>
            <w:r w:rsidR="0094294F">
              <w:rPr>
                <w:noProof/>
                <w:webHidden/>
              </w:rPr>
              <w:tab/>
            </w:r>
            <w:r w:rsidR="0094294F">
              <w:rPr>
                <w:noProof/>
                <w:webHidden/>
              </w:rPr>
              <w:fldChar w:fldCharType="begin"/>
            </w:r>
            <w:r w:rsidR="0094294F">
              <w:rPr>
                <w:noProof/>
                <w:webHidden/>
              </w:rPr>
              <w:instrText xml:space="preserve"> PAGEREF _Toc220655769 \h </w:instrText>
            </w:r>
            <w:r w:rsidR="0094294F">
              <w:rPr>
                <w:noProof/>
                <w:webHidden/>
              </w:rPr>
            </w:r>
            <w:r w:rsidR="0094294F">
              <w:rPr>
                <w:noProof/>
                <w:webHidden/>
              </w:rPr>
              <w:fldChar w:fldCharType="separate"/>
            </w:r>
            <w:r w:rsidR="0094294F">
              <w:rPr>
                <w:noProof/>
                <w:webHidden/>
              </w:rPr>
              <w:t>45</w:t>
            </w:r>
            <w:r w:rsidR="0094294F">
              <w:rPr>
                <w:noProof/>
                <w:webHidden/>
              </w:rPr>
              <w:fldChar w:fldCharType="end"/>
            </w:r>
          </w:hyperlink>
        </w:p>
        <w:p w14:paraId="5D032E92" w14:textId="7BBB8D2E"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70" w:history="1">
            <w:r w:rsidR="0094294F" w:rsidRPr="00C955B0">
              <w:rPr>
                <w:rStyle w:val="Lienhypertexte"/>
                <w:noProof/>
              </w:rPr>
              <w:t>Article.24</w:t>
            </w:r>
            <w:r w:rsidR="0094294F">
              <w:rPr>
                <w:rFonts w:asciiTheme="minorHAnsi" w:hAnsiTheme="minorHAnsi" w:cstheme="minorBidi"/>
                <w:noProof/>
                <w:kern w:val="2"/>
                <w:sz w:val="24"/>
                <w:szCs w:val="24"/>
                <w14:ligatures w14:val="standardContextual"/>
              </w:rPr>
              <w:tab/>
            </w:r>
            <w:r w:rsidR="0094294F" w:rsidRPr="00C955B0">
              <w:rPr>
                <w:rStyle w:val="Lienhypertexte"/>
                <w:noProof/>
              </w:rPr>
              <w:t>Obligations du titulaire</w:t>
            </w:r>
            <w:r w:rsidR="0094294F">
              <w:rPr>
                <w:noProof/>
                <w:webHidden/>
              </w:rPr>
              <w:tab/>
            </w:r>
            <w:r w:rsidR="0094294F">
              <w:rPr>
                <w:noProof/>
                <w:webHidden/>
              </w:rPr>
              <w:fldChar w:fldCharType="begin"/>
            </w:r>
            <w:r w:rsidR="0094294F">
              <w:rPr>
                <w:noProof/>
                <w:webHidden/>
              </w:rPr>
              <w:instrText xml:space="preserve"> PAGEREF _Toc220655770 \h </w:instrText>
            </w:r>
            <w:r w:rsidR="0094294F">
              <w:rPr>
                <w:noProof/>
                <w:webHidden/>
              </w:rPr>
            </w:r>
            <w:r w:rsidR="0094294F">
              <w:rPr>
                <w:noProof/>
                <w:webHidden/>
              </w:rPr>
              <w:fldChar w:fldCharType="separate"/>
            </w:r>
            <w:r w:rsidR="0094294F">
              <w:rPr>
                <w:noProof/>
                <w:webHidden/>
              </w:rPr>
              <w:t>45</w:t>
            </w:r>
            <w:r w:rsidR="0094294F">
              <w:rPr>
                <w:noProof/>
                <w:webHidden/>
              </w:rPr>
              <w:fldChar w:fldCharType="end"/>
            </w:r>
          </w:hyperlink>
        </w:p>
        <w:p w14:paraId="5E1E7466" w14:textId="21537A92"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71" w:history="1">
            <w:r w:rsidR="0094294F" w:rsidRPr="00C955B0">
              <w:rPr>
                <w:rStyle w:val="Lienhypertexte"/>
                <w:b/>
                <w:i/>
                <w:iCs/>
                <w:noProof/>
              </w:rPr>
              <w:t>24.1</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Transmission des documents justificatifs de l’absence de motifs d’exclusion</w:t>
            </w:r>
            <w:r w:rsidR="0094294F">
              <w:rPr>
                <w:noProof/>
                <w:webHidden/>
              </w:rPr>
              <w:tab/>
            </w:r>
            <w:r w:rsidR="0094294F">
              <w:rPr>
                <w:noProof/>
                <w:webHidden/>
              </w:rPr>
              <w:fldChar w:fldCharType="begin"/>
            </w:r>
            <w:r w:rsidR="0094294F">
              <w:rPr>
                <w:noProof/>
                <w:webHidden/>
              </w:rPr>
              <w:instrText xml:space="preserve"> PAGEREF _Toc220655771 \h </w:instrText>
            </w:r>
            <w:r w:rsidR="0094294F">
              <w:rPr>
                <w:noProof/>
                <w:webHidden/>
              </w:rPr>
            </w:r>
            <w:r w:rsidR="0094294F">
              <w:rPr>
                <w:noProof/>
                <w:webHidden/>
              </w:rPr>
              <w:fldChar w:fldCharType="separate"/>
            </w:r>
            <w:r w:rsidR="0094294F">
              <w:rPr>
                <w:noProof/>
                <w:webHidden/>
              </w:rPr>
              <w:t>45</w:t>
            </w:r>
            <w:r w:rsidR="0094294F">
              <w:rPr>
                <w:noProof/>
                <w:webHidden/>
              </w:rPr>
              <w:fldChar w:fldCharType="end"/>
            </w:r>
          </w:hyperlink>
        </w:p>
        <w:p w14:paraId="51645355" w14:textId="2A932CF8"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72" w:history="1">
            <w:r w:rsidR="0094294F" w:rsidRPr="00C955B0">
              <w:rPr>
                <w:rStyle w:val="Lienhypertexte"/>
                <w:b/>
                <w:i/>
                <w:iCs/>
                <w:noProof/>
              </w:rPr>
              <w:t>24.2</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Modification des données administratives (clause de réexamen)</w:t>
            </w:r>
            <w:r w:rsidR="0094294F">
              <w:rPr>
                <w:noProof/>
                <w:webHidden/>
              </w:rPr>
              <w:tab/>
            </w:r>
            <w:r w:rsidR="0094294F">
              <w:rPr>
                <w:noProof/>
                <w:webHidden/>
              </w:rPr>
              <w:fldChar w:fldCharType="begin"/>
            </w:r>
            <w:r w:rsidR="0094294F">
              <w:rPr>
                <w:noProof/>
                <w:webHidden/>
              </w:rPr>
              <w:instrText xml:space="preserve"> PAGEREF _Toc220655772 \h </w:instrText>
            </w:r>
            <w:r w:rsidR="0094294F">
              <w:rPr>
                <w:noProof/>
                <w:webHidden/>
              </w:rPr>
            </w:r>
            <w:r w:rsidR="0094294F">
              <w:rPr>
                <w:noProof/>
                <w:webHidden/>
              </w:rPr>
              <w:fldChar w:fldCharType="separate"/>
            </w:r>
            <w:r w:rsidR="0094294F">
              <w:rPr>
                <w:noProof/>
                <w:webHidden/>
              </w:rPr>
              <w:t>46</w:t>
            </w:r>
            <w:r w:rsidR="0094294F">
              <w:rPr>
                <w:noProof/>
                <w:webHidden/>
              </w:rPr>
              <w:fldChar w:fldCharType="end"/>
            </w:r>
          </w:hyperlink>
        </w:p>
        <w:p w14:paraId="10DDBB66" w14:textId="3381078C"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73" w:history="1">
            <w:r w:rsidR="0094294F" w:rsidRPr="00C955B0">
              <w:rPr>
                <w:rStyle w:val="Lienhypertexte"/>
                <w:b/>
                <w:i/>
                <w:iCs/>
                <w:noProof/>
              </w:rPr>
              <w:t>24.3</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Discrétion et confidentialité</w:t>
            </w:r>
            <w:r w:rsidR="0094294F">
              <w:rPr>
                <w:noProof/>
                <w:webHidden/>
              </w:rPr>
              <w:tab/>
            </w:r>
            <w:r w:rsidR="0094294F">
              <w:rPr>
                <w:noProof/>
                <w:webHidden/>
              </w:rPr>
              <w:fldChar w:fldCharType="begin"/>
            </w:r>
            <w:r w:rsidR="0094294F">
              <w:rPr>
                <w:noProof/>
                <w:webHidden/>
              </w:rPr>
              <w:instrText xml:space="preserve"> PAGEREF _Toc220655773 \h </w:instrText>
            </w:r>
            <w:r w:rsidR="0094294F">
              <w:rPr>
                <w:noProof/>
                <w:webHidden/>
              </w:rPr>
            </w:r>
            <w:r w:rsidR="0094294F">
              <w:rPr>
                <w:noProof/>
                <w:webHidden/>
              </w:rPr>
              <w:fldChar w:fldCharType="separate"/>
            </w:r>
            <w:r w:rsidR="0094294F">
              <w:rPr>
                <w:noProof/>
                <w:webHidden/>
              </w:rPr>
              <w:t>46</w:t>
            </w:r>
            <w:r w:rsidR="0094294F">
              <w:rPr>
                <w:noProof/>
                <w:webHidden/>
              </w:rPr>
              <w:fldChar w:fldCharType="end"/>
            </w:r>
          </w:hyperlink>
        </w:p>
        <w:p w14:paraId="256AF187" w14:textId="507B7B98"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74" w:history="1">
            <w:r w:rsidR="0094294F" w:rsidRPr="00C955B0">
              <w:rPr>
                <w:rStyle w:val="Lienhypertexte"/>
                <w:b/>
                <w:i/>
                <w:iCs/>
                <w:noProof/>
              </w:rPr>
              <w:t>24.4</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Respect du règlement intérieur du CHU de Montpellier</w:t>
            </w:r>
            <w:r w:rsidR="0094294F">
              <w:rPr>
                <w:noProof/>
                <w:webHidden/>
              </w:rPr>
              <w:tab/>
            </w:r>
            <w:r w:rsidR="0094294F">
              <w:rPr>
                <w:noProof/>
                <w:webHidden/>
              </w:rPr>
              <w:fldChar w:fldCharType="begin"/>
            </w:r>
            <w:r w:rsidR="0094294F">
              <w:rPr>
                <w:noProof/>
                <w:webHidden/>
              </w:rPr>
              <w:instrText xml:space="preserve"> PAGEREF _Toc220655774 \h </w:instrText>
            </w:r>
            <w:r w:rsidR="0094294F">
              <w:rPr>
                <w:noProof/>
                <w:webHidden/>
              </w:rPr>
            </w:r>
            <w:r w:rsidR="0094294F">
              <w:rPr>
                <w:noProof/>
                <w:webHidden/>
              </w:rPr>
              <w:fldChar w:fldCharType="separate"/>
            </w:r>
            <w:r w:rsidR="0094294F">
              <w:rPr>
                <w:noProof/>
                <w:webHidden/>
              </w:rPr>
              <w:t>47</w:t>
            </w:r>
            <w:r w:rsidR="0094294F">
              <w:rPr>
                <w:noProof/>
                <w:webHidden/>
              </w:rPr>
              <w:fldChar w:fldCharType="end"/>
            </w:r>
          </w:hyperlink>
        </w:p>
        <w:p w14:paraId="12C087BC" w14:textId="60999AFD" w:rsidR="0094294F" w:rsidRDefault="00916098">
          <w:pPr>
            <w:pStyle w:val="TM2"/>
            <w:tabs>
              <w:tab w:val="left" w:pos="960"/>
              <w:tab w:val="right" w:leader="dot" w:pos="9062"/>
            </w:tabs>
            <w:rPr>
              <w:rFonts w:asciiTheme="minorHAnsi" w:hAnsiTheme="minorHAnsi" w:cstheme="minorBidi"/>
              <w:noProof/>
              <w:kern w:val="2"/>
              <w:sz w:val="24"/>
              <w:szCs w:val="24"/>
              <w14:ligatures w14:val="standardContextual"/>
            </w:rPr>
          </w:pPr>
          <w:hyperlink w:anchor="_Toc220655775" w:history="1">
            <w:r w:rsidR="0094294F" w:rsidRPr="00C955B0">
              <w:rPr>
                <w:rStyle w:val="Lienhypertexte"/>
                <w:b/>
                <w:i/>
                <w:iCs/>
                <w:noProof/>
              </w:rPr>
              <w:t>24.5</w:t>
            </w:r>
            <w:r w:rsidR="0094294F">
              <w:rPr>
                <w:rFonts w:asciiTheme="minorHAnsi" w:hAnsiTheme="minorHAnsi" w:cstheme="minorBidi"/>
                <w:noProof/>
                <w:kern w:val="2"/>
                <w:sz w:val="24"/>
                <w:szCs w:val="24"/>
                <w14:ligatures w14:val="standardContextual"/>
              </w:rPr>
              <w:tab/>
            </w:r>
            <w:r w:rsidR="0094294F" w:rsidRPr="00C955B0">
              <w:rPr>
                <w:rStyle w:val="Lienhypertexte"/>
                <w:b/>
                <w:i/>
                <w:iCs/>
                <w:noProof/>
              </w:rPr>
              <w:t>INFORMATION RUPTURE DE PRODUITS</w:t>
            </w:r>
            <w:r w:rsidR="0094294F">
              <w:rPr>
                <w:noProof/>
                <w:webHidden/>
              </w:rPr>
              <w:tab/>
            </w:r>
            <w:r w:rsidR="0094294F">
              <w:rPr>
                <w:noProof/>
                <w:webHidden/>
              </w:rPr>
              <w:fldChar w:fldCharType="begin"/>
            </w:r>
            <w:r w:rsidR="0094294F">
              <w:rPr>
                <w:noProof/>
                <w:webHidden/>
              </w:rPr>
              <w:instrText xml:space="preserve"> PAGEREF _Toc220655775 \h </w:instrText>
            </w:r>
            <w:r w:rsidR="0094294F">
              <w:rPr>
                <w:noProof/>
                <w:webHidden/>
              </w:rPr>
            </w:r>
            <w:r w:rsidR="0094294F">
              <w:rPr>
                <w:noProof/>
                <w:webHidden/>
              </w:rPr>
              <w:fldChar w:fldCharType="separate"/>
            </w:r>
            <w:r w:rsidR="0094294F">
              <w:rPr>
                <w:noProof/>
                <w:webHidden/>
              </w:rPr>
              <w:t>47</w:t>
            </w:r>
            <w:r w:rsidR="0094294F">
              <w:rPr>
                <w:noProof/>
                <w:webHidden/>
              </w:rPr>
              <w:fldChar w:fldCharType="end"/>
            </w:r>
          </w:hyperlink>
        </w:p>
        <w:p w14:paraId="7F23F9E8" w14:textId="2C70F03C"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76" w:history="1">
            <w:r w:rsidR="0094294F" w:rsidRPr="00C955B0">
              <w:rPr>
                <w:rStyle w:val="Lienhypertexte"/>
                <w:noProof/>
              </w:rPr>
              <w:t>Article.25</w:t>
            </w:r>
            <w:r w:rsidR="0094294F">
              <w:rPr>
                <w:rFonts w:asciiTheme="minorHAnsi" w:hAnsiTheme="minorHAnsi" w:cstheme="minorBidi"/>
                <w:noProof/>
                <w:kern w:val="2"/>
                <w:sz w:val="24"/>
                <w:szCs w:val="24"/>
                <w14:ligatures w14:val="standardContextual"/>
              </w:rPr>
              <w:tab/>
            </w:r>
            <w:r w:rsidR="0094294F" w:rsidRPr="00C955B0">
              <w:rPr>
                <w:rStyle w:val="Lienhypertexte"/>
                <w:noProof/>
              </w:rPr>
              <w:t>En cas de Dépôt et/ou prêt des dispositifs</w:t>
            </w:r>
            <w:r w:rsidR="0094294F">
              <w:rPr>
                <w:noProof/>
                <w:webHidden/>
              </w:rPr>
              <w:tab/>
            </w:r>
            <w:r w:rsidR="0094294F">
              <w:rPr>
                <w:noProof/>
                <w:webHidden/>
              </w:rPr>
              <w:fldChar w:fldCharType="begin"/>
            </w:r>
            <w:r w:rsidR="0094294F">
              <w:rPr>
                <w:noProof/>
                <w:webHidden/>
              </w:rPr>
              <w:instrText xml:space="preserve"> PAGEREF _Toc220655776 \h </w:instrText>
            </w:r>
            <w:r w:rsidR="0094294F">
              <w:rPr>
                <w:noProof/>
                <w:webHidden/>
              </w:rPr>
            </w:r>
            <w:r w:rsidR="0094294F">
              <w:rPr>
                <w:noProof/>
                <w:webHidden/>
              </w:rPr>
              <w:fldChar w:fldCharType="separate"/>
            </w:r>
            <w:r w:rsidR="0094294F">
              <w:rPr>
                <w:noProof/>
                <w:webHidden/>
              </w:rPr>
              <w:t>47</w:t>
            </w:r>
            <w:r w:rsidR="0094294F">
              <w:rPr>
                <w:noProof/>
                <w:webHidden/>
              </w:rPr>
              <w:fldChar w:fldCharType="end"/>
            </w:r>
          </w:hyperlink>
        </w:p>
        <w:p w14:paraId="2237257B" w14:textId="2FEA53C5"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77" w:history="1">
            <w:r w:rsidR="0094294F" w:rsidRPr="00C955B0">
              <w:rPr>
                <w:rStyle w:val="Lienhypertexte"/>
                <w:noProof/>
              </w:rPr>
              <w:t>Article.26</w:t>
            </w:r>
            <w:r w:rsidR="0094294F">
              <w:rPr>
                <w:rFonts w:asciiTheme="minorHAnsi" w:hAnsiTheme="minorHAnsi" w:cstheme="minorBidi"/>
                <w:noProof/>
                <w:kern w:val="2"/>
                <w:sz w:val="24"/>
                <w:szCs w:val="24"/>
                <w14:ligatures w14:val="standardContextual"/>
              </w:rPr>
              <w:tab/>
            </w:r>
            <w:r w:rsidR="0094294F" w:rsidRPr="00C955B0">
              <w:rPr>
                <w:rStyle w:val="Lienhypertexte"/>
                <w:noProof/>
              </w:rPr>
              <w:t>Dematerialisation de l’execution des marchés</w:t>
            </w:r>
            <w:r w:rsidR="0094294F">
              <w:rPr>
                <w:noProof/>
                <w:webHidden/>
              </w:rPr>
              <w:tab/>
            </w:r>
            <w:r w:rsidR="0094294F">
              <w:rPr>
                <w:noProof/>
                <w:webHidden/>
              </w:rPr>
              <w:fldChar w:fldCharType="begin"/>
            </w:r>
            <w:r w:rsidR="0094294F">
              <w:rPr>
                <w:noProof/>
                <w:webHidden/>
              </w:rPr>
              <w:instrText xml:space="preserve"> PAGEREF _Toc220655777 \h </w:instrText>
            </w:r>
            <w:r w:rsidR="0094294F">
              <w:rPr>
                <w:noProof/>
                <w:webHidden/>
              </w:rPr>
            </w:r>
            <w:r w:rsidR="0094294F">
              <w:rPr>
                <w:noProof/>
                <w:webHidden/>
              </w:rPr>
              <w:fldChar w:fldCharType="separate"/>
            </w:r>
            <w:r w:rsidR="0094294F">
              <w:rPr>
                <w:noProof/>
                <w:webHidden/>
              </w:rPr>
              <w:t>48</w:t>
            </w:r>
            <w:r w:rsidR="0094294F">
              <w:rPr>
                <w:noProof/>
                <w:webHidden/>
              </w:rPr>
              <w:fldChar w:fldCharType="end"/>
            </w:r>
          </w:hyperlink>
        </w:p>
        <w:p w14:paraId="38A59E40" w14:textId="4BA68418" w:rsidR="0094294F" w:rsidRDefault="00916098">
          <w:pPr>
            <w:pStyle w:val="TM1"/>
            <w:tabs>
              <w:tab w:val="left" w:pos="1200"/>
              <w:tab w:val="right" w:leader="dot" w:pos="9062"/>
            </w:tabs>
            <w:rPr>
              <w:rFonts w:asciiTheme="minorHAnsi" w:hAnsiTheme="minorHAnsi" w:cstheme="minorBidi"/>
              <w:noProof/>
              <w:kern w:val="2"/>
              <w:sz w:val="24"/>
              <w:szCs w:val="24"/>
              <w14:ligatures w14:val="standardContextual"/>
            </w:rPr>
          </w:pPr>
          <w:hyperlink w:anchor="_Toc220655778" w:history="1">
            <w:r w:rsidR="0094294F" w:rsidRPr="00C955B0">
              <w:rPr>
                <w:rStyle w:val="Lienhypertexte"/>
                <w:noProof/>
              </w:rPr>
              <w:t>Article.27</w:t>
            </w:r>
            <w:r w:rsidR="0094294F">
              <w:rPr>
                <w:rFonts w:asciiTheme="minorHAnsi" w:hAnsiTheme="minorHAnsi" w:cstheme="minorBidi"/>
                <w:noProof/>
                <w:kern w:val="2"/>
                <w:sz w:val="24"/>
                <w:szCs w:val="24"/>
                <w14:ligatures w14:val="standardContextual"/>
              </w:rPr>
              <w:tab/>
            </w:r>
            <w:r w:rsidR="0094294F" w:rsidRPr="00C955B0">
              <w:rPr>
                <w:rStyle w:val="Lienhypertexte"/>
                <w:noProof/>
              </w:rPr>
              <w:t>Dérogations aux documents généraux</w:t>
            </w:r>
            <w:r w:rsidR="0094294F">
              <w:rPr>
                <w:noProof/>
                <w:webHidden/>
              </w:rPr>
              <w:tab/>
            </w:r>
            <w:r w:rsidR="0094294F">
              <w:rPr>
                <w:noProof/>
                <w:webHidden/>
              </w:rPr>
              <w:fldChar w:fldCharType="begin"/>
            </w:r>
            <w:r w:rsidR="0094294F">
              <w:rPr>
                <w:noProof/>
                <w:webHidden/>
              </w:rPr>
              <w:instrText xml:space="preserve"> PAGEREF _Toc220655778 \h </w:instrText>
            </w:r>
            <w:r w:rsidR="0094294F">
              <w:rPr>
                <w:noProof/>
                <w:webHidden/>
              </w:rPr>
            </w:r>
            <w:r w:rsidR="0094294F">
              <w:rPr>
                <w:noProof/>
                <w:webHidden/>
              </w:rPr>
              <w:fldChar w:fldCharType="separate"/>
            </w:r>
            <w:r w:rsidR="0094294F">
              <w:rPr>
                <w:noProof/>
                <w:webHidden/>
              </w:rPr>
              <w:t>48</w:t>
            </w:r>
            <w:r w:rsidR="0094294F">
              <w:rPr>
                <w:noProof/>
                <w:webHidden/>
              </w:rPr>
              <w:fldChar w:fldCharType="end"/>
            </w:r>
          </w:hyperlink>
        </w:p>
        <w:p w14:paraId="249FBC78" w14:textId="44B4CA6D" w:rsidR="000D5AD2" w:rsidRPr="00B80000" w:rsidRDefault="00327A3E">
          <w:pPr>
            <w:rPr>
              <w:b/>
              <w:bCs/>
              <w:sz w:val="22"/>
              <w:szCs w:val="22"/>
            </w:rPr>
          </w:pPr>
          <w:r w:rsidRPr="00B80000">
            <w:rPr>
              <w:b/>
              <w:bCs/>
              <w:sz w:val="22"/>
              <w:szCs w:val="22"/>
            </w:rPr>
            <w:fldChar w:fldCharType="end"/>
          </w:r>
        </w:p>
        <w:p w14:paraId="2BF1AFC8" w14:textId="77777777" w:rsidR="000D5AD2" w:rsidRPr="00B80000" w:rsidRDefault="000D5AD2">
          <w:pPr>
            <w:jc w:val="left"/>
            <w:rPr>
              <w:sz w:val="22"/>
              <w:szCs w:val="22"/>
            </w:rPr>
          </w:pPr>
          <w:r w:rsidRPr="00B80000">
            <w:rPr>
              <w:sz w:val="22"/>
              <w:szCs w:val="22"/>
            </w:rPr>
            <w:br w:type="page"/>
          </w:r>
        </w:p>
        <w:p w14:paraId="62F5F6A4" w14:textId="150CED20" w:rsidR="00327A3E" w:rsidRPr="00B80000" w:rsidRDefault="00916098">
          <w:pPr>
            <w:rPr>
              <w:sz w:val="22"/>
              <w:szCs w:val="22"/>
            </w:rPr>
          </w:pPr>
        </w:p>
      </w:sdtContent>
    </w:sdt>
    <w:p w14:paraId="633BFD3D" w14:textId="5F3A5E27" w:rsidR="00B94FE7" w:rsidRPr="00B80000" w:rsidRDefault="007F476C" w:rsidP="00612607">
      <w:pPr>
        <w:pStyle w:val="Titre1"/>
        <w:rPr>
          <w:sz w:val="24"/>
          <w:szCs w:val="24"/>
        </w:rPr>
      </w:pPr>
      <w:bookmarkStart w:id="0" w:name="_Toc381712472"/>
      <w:bookmarkStart w:id="1" w:name="_Toc381717701"/>
      <w:r w:rsidRPr="00B80000">
        <w:rPr>
          <w:sz w:val="24"/>
          <w:szCs w:val="24"/>
        </w:rPr>
        <w:t xml:space="preserve"> </w:t>
      </w:r>
      <w:bookmarkStart w:id="2" w:name="_Toc220655674"/>
      <w:r w:rsidR="00092355" w:rsidRPr="00B80000">
        <w:rPr>
          <w:sz w:val="24"/>
          <w:szCs w:val="24"/>
        </w:rPr>
        <w:t>O</w:t>
      </w:r>
      <w:r w:rsidR="006972E4" w:rsidRPr="00B80000">
        <w:rPr>
          <w:sz w:val="24"/>
          <w:szCs w:val="24"/>
        </w:rPr>
        <w:t xml:space="preserve">bjet </w:t>
      </w:r>
      <w:r w:rsidR="00B63E55" w:rsidRPr="00B80000">
        <w:rPr>
          <w:sz w:val="24"/>
          <w:szCs w:val="24"/>
        </w:rPr>
        <w:t>de l’accord cadre à bons de command</w:t>
      </w:r>
      <w:bookmarkEnd w:id="0"/>
      <w:bookmarkEnd w:id="1"/>
      <w:r w:rsidR="00B63E55" w:rsidRPr="00B80000">
        <w:rPr>
          <w:sz w:val="24"/>
          <w:szCs w:val="24"/>
        </w:rPr>
        <w:t>e</w:t>
      </w:r>
      <w:bookmarkEnd w:id="2"/>
    </w:p>
    <w:p w14:paraId="0F6F0054" w14:textId="77777777" w:rsidR="008C5EF6" w:rsidRPr="00B80000" w:rsidRDefault="008C5EF6" w:rsidP="008C5EF6">
      <w:pPr>
        <w:rPr>
          <w:sz w:val="22"/>
          <w:szCs w:val="22"/>
        </w:rPr>
      </w:pPr>
    </w:p>
    <w:p w14:paraId="306C50F6" w14:textId="77777777" w:rsidR="00B94FE7" w:rsidRPr="00B80000" w:rsidRDefault="00B94FE7" w:rsidP="00601DC1">
      <w:pPr>
        <w:pStyle w:val="Titre2"/>
        <w:ind w:left="0" w:firstLine="0"/>
        <w:rPr>
          <w:sz w:val="22"/>
          <w:szCs w:val="22"/>
        </w:rPr>
      </w:pPr>
      <w:bookmarkStart w:id="3" w:name="_Toc381712473"/>
      <w:bookmarkStart w:id="4" w:name="_Toc381717702"/>
      <w:bookmarkStart w:id="5" w:name="_Toc220655675"/>
      <w:r w:rsidRPr="00B80000">
        <w:rPr>
          <w:sz w:val="22"/>
          <w:szCs w:val="22"/>
        </w:rPr>
        <w:t>Objet</w:t>
      </w:r>
      <w:bookmarkEnd w:id="3"/>
      <w:bookmarkEnd w:id="4"/>
      <w:bookmarkEnd w:id="5"/>
    </w:p>
    <w:p w14:paraId="466ABAEB" w14:textId="120FD450" w:rsidR="0055296E" w:rsidRPr="00B80000" w:rsidRDefault="0055296E" w:rsidP="0055296E">
      <w:pPr>
        <w:rPr>
          <w:sz w:val="22"/>
          <w:szCs w:val="22"/>
        </w:rPr>
      </w:pPr>
      <w:r w:rsidRPr="00B80000">
        <w:rPr>
          <w:sz w:val="22"/>
          <w:szCs w:val="22"/>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0791A324" w14:textId="77777777" w:rsidR="0055296E" w:rsidRPr="00B80000" w:rsidRDefault="0055296E" w:rsidP="0055296E">
      <w:pPr>
        <w:rPr>
          <w:sz w:val="22"/>
          <w:szCs w:val="22"/>
        </w:rPr>
      </w:pPr>
      <w:r w:rsidRPr="00B80000">
        <w:rPr>
          <w:sz w:val="22"/>
          <w:szCs w:val="22"/>
        </w:rPr>
        <w:t xml:space="preserve"> 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2457B448" w14:textId="77777777" w:rsidR="00AB0818" w:rsidRPr="00B80000" w:rsidRDefault="00AB0818" w:rsidP="00AB0818">
      <w:pPr>
        <w:pStyle w:val="RedTxt"/>
        <w:tabs>
          <w:tab w:val="left" w:pos="9070"/>
        </w:tabs>
        <w:rPr>
          <w:rFonts w:ascii="Calibri" w:hAnsi="Calibri" w:cs="Calibri"/>
        </w:rPr>
      </w:pPr>
      <w:bookmarkStart w:id="6" w:name="_Hlk211592867"/>
      <w:r w:rsidRPr="00B80000">
        <w:rPr>
          <w:rFonts w:ascii="Calibri" w:hAnsi="Calibri" w:cs="Calibri"/>
        </w:rPr>
        <w:t xml:space="preserve">Par ailleurs, a été constituée une direction commune entre le CHU de Montpellier, le CH de Clermont l’Hérault et l’EHPAD Jean </w:t>
      </w:r>
      <w:proofErr w:type="spellStart"/>
      <w:r w:rsidRPr="00B80000">
        <w:rPr>
          <w:rFonts w:ascii="Calibri" w:hAnsi="Calibri" w:cs="Calibri"/>
        </w:rPr>
        <w:t>Péridier</w:t>
      </w:r>
      <w:proofErr w:type="spellEnd"/>
      <w:r w:rsidRPr="00B80000">
        <w:rPr>
          <w:rFonts w:ascii="Calibri" w:hAnsi="Calibri" w:cs="Calibri"/>
        </w:rPr>
        <w:t xml:space="preserve"> en date du 03 juillet 2025.</w:t>
      </w:r>
    </w:p>
    <w:bookmarkEnd w:id="6"/>
    <w:p w14:paraId="29C5EF72" w14:textId="77777777" w:rsidR="00AB0818" w:rsidRPr="00B80000" w:rsidRDefault="00AB0818" w:rsidP="0055296E">
      <w:pPr>
        <w:rPr>
          <w:sz w:val="22"/>
          <w:szCs w:val="22"/>
        </w:rPr>
      </w:pPr>
    </w:p>
    <w:p w14:paraId="792C406A" w14:textId="77777777" w:rsidR="0055296E" w:rsidRPr="00B80000" w:rsidRDefault="0055296E" w:rsidP="0055296E">
      <w:pPr>
        <w:rPr>
          <w:sz w:val="22"/>
          <w:szCs w:val="22"/>
        </w:rPr>
      </w:pPr>
      <w:r w:rsidRPr="00B80000">
        <w:rPr>
          <w:sz w:val="22"/>
          <w:szCs w:val="22"/>
        </w:rPr>
        <w:t xml:space="preserve">Ce GHT est composé des 10 établissements suivants : </w:t>
      </w:r>
    </w:p>
    <w:p w14:paraId="4DBD4B74" w14:textId="77777777" w:rsidR="007005A5" w:rsidRPr="00B80000" w:rsidRDefault="007005A5" w:rsidP="007005A5">
      <w:pPr>
        <w:rPr>
          <w:sz w:val="22"/>
          <w:szCs w:val="22"/>
        </w:rPr>
      </w:pPr>
      <w:r w:rsidRPr="00B80000">
        <w:rPr>
          <w:sz w:val="22"/>
          <w:szCs w:val="22"/>
        </w:rPr>
        <w:t>CHU de Montpellier,</w:t>
      </w:r>
    </w:p>
    <w:p w14:paraId="72047069" w14:textId="77777777" w:rsidR="007005A5" w:rsidRPr="00B80000" w:rsidRDefault="007005A5" w:rsidP="007005A5">
      <w:pPr>
        <w:rPr>
          <w:sz w:val="22"/>
          <w:szCs w:val="22"/>
        </w:rPr>
      </w:pPr>
      <w:r w:rsidRPr="00B80000">
        <w:rPr>
          <w:sz w:val="22"/>
          <w:szCs w:val="22"/>
        </w:rPr>
        <w:t>-Hôpitaux du bassin de Thau,</w:t>
      </w:r>
    </w:p>
    <w:p w14:paraId="2F597317" w14:textId="77777777" w:rsidR="007005A5" w:rsidRPr="00B80000" w:rsidRDefault="007005A5" w:rsidP="007005A5">
      <w:pPr>
        <w:rPr>
          <w:sz w:val="22"/>
          <w:szCs w:val="22"/>
        </w:rPr>
      </w:pPr>
      <w:r w:rsidRPr="00B80000">
        <w:rPr>
          <w:sz w:val="22"/>
          <w:szCs w:val="22"/>
        </w:rPr>
        <w:t>-CH de Clermont l’Hérault,</w:t>
      </w:r>
    </w:p>
    <w:p w14:paraId="15A11871" w14:textId="77777777" w:rsidR="007005A5" w:rsidRPr="00B80000" w:rsidRDefault="007005A5" w:rsidP="007005A5">
      <w:pPr>
        <w:rPr>
          <w:sz w:val="22"/>
          <w:szCs w:val="22"/>
        </w:rPr>
      </w:pPr>
      <w:r w:rsidRPr="00B80000">
        <w:rPr>
          <w:sz w:val="22"/>
          <w:szCs w:val="22"/>
        </w:rPr>
        <w:t>-CH Paul Coste-</w:t>
      </w:r>
      <w:proofErr w:type="spellStart"/>
      <w:r w:rsidRPr="00B80000">
        <w:rPr>
          <w:sz w:val="22"/>
          <w:szCs w:val="22"/>
        </w:rPr>
        <w:t>Floret</w:t>
      </w:r>
      <w:proofErr w:type="spellEnd"/>
      <w:r w:rsidRPr="00B80000">
        <w:rPr>
          <w:sz w:val="22"/>
          <w:szCs w:val="22"/>
        </w:rPr>
        <w:t xml:space="preserve"> de </w:t>
      </w:r>
      <w:proofErr w:type="spellStart"/>
      <w:r w:rsidRPr="00B80000">
        <w:rPr>
          <w:sz w:val="22"/>
          <w:szCs w:val="22"/>
        </w:rPr>
        <w:t>Lamalou-les-bains</w:t>
      </w:r>
      <w:proofErr w:type="spellEnd"/>
      <w:r w:rsidRPr="00B80000">
        <w:rPr>
          <w:sz w:val="22"/>
          <w:szCs w:val="22"/>
        </w:rPr>
        <w:t>,</w:t>
      </w:r>
    </w:p>
    <w:p w14:paraId="60336DC8" w14:textId="77777777" w:rsidR="007005A5" w:rsidRPr="00B80000" w:rsidRDefault="007005A5" w:rsidP="007005A5">
      <w:pPr>
        <w:rPr>
          <w:sz w:val="22"/>
          <w:szCs w:val="22"/>
        </w:rPr>
      </w:pPr>
      <w:r w:rsidRPr="00B80000">
        <w:rPr>
          <w:sz w:val="22"/>
          <w:szCs w:val="22"/>
        </w:rPr>
        <w:t>-CH de Lodève,</w:t>
      </w:r>
    </w:p>
    <w:p w14:paraId="30077D7B" w14:textId="77777777" w:rsidR="007005A5" w:rsidRPr="00B80000" w:rsidRDefault="007005A5" w:rsidP="007005A5">
      <w:pPr>
        <w:rPr>
          <w:sz w:val="22"/>
          <w:szCs w:val="22"/>
        </w:rPr>
      </w:pPr>
      <w:r w:rsidRPr="00B80000">
        <w:rPr>
          <w:sz w:val="22"/>
          <w:szCs w:val="22"/>
        </w:rPr>
        <w:t>-CH de Lunel,</w:t>
      </w:r>
    </w:p>
    <w:p w14:paraId="2A6599C6" w14:textId="77777777" w:rsidR="007005A5" w:rsidRPr="00B80000" w:rsidRDefault="007005A5" w:rsidP="007005A5">
      <w:pPr>
        <w:rPr>
          <w:sz w:val="22"/>
          <w:szCs w:val="22"/>
        </w:rPr>
      </w:pPr>
      <w:r w:rsidRPr="00B80000">
        <w:rPr>
          <w:sz w:val="22"/>
          <w:szCs w:val="22"/>
        </w:rPr>
        <w:t>-</w:t>
      </w:r>
      <w:proofErr w:type="spellStart"/>
      <w:r w:rsidRPr="00B80000">
        <w:rPr>
          <w:sz w:val="22"/>
          <w:szCs w:val="22"/>
        </w:rPr>
        <w:t>Ch</w:t>
      </w:r>
      <w:proofErr w:type="spellEnd"/>
      <w:r w:rsidRPr="00B80000">
        <w:rPr>
          <w:sz w:val="22"/>
          <w:szCs w:val="22"/>
        </w:rPr>
        <w:t xml:space="preserve"> de Millau,</w:t>
      </w:r>
    </w:p>
    <w:p w14:paraId="16C8FC5A" w14:textId="77777777" w:rsidR="007005A5" w:rsidRPr="00B80000" w:rsidRDefault="007005A5" w:rsidP="007005A5">
      <w:pPr>
        <w:rPr>
          <w:sz w:val="22"/>
          <w:szCs w:val="22"/>
        </w:rPr>
      </w:pPr>
      <w:r w:rsidRPr="00B80000">
        <w:rPr>
          <w:sz w:val="22"/>
          <w:szCs w:val="22"/>
        </w:rPr>
        <w:t>-EHPAD les Terrasses des Causses de Millau</w:t>
      </w:r>
    </w:p>
    <w:p w14:paraId="3785BDBF" w14:textId="77777777" w:rsidR="007005A5" w:rsidRPr="00B80000" w:rsidRDefault="007005A5" w:rsidP="007005A5">
      <w:pPr>
        <w:rPr>
          <w:sz w:val="22"/>
          <w:szCs w:val="22"/>
        </w:rPr>
      </w:pPr>
      <w:r w:rsidRPr="00B80000">
        <w:rPr>
          <w:sz w:val="22"/>
          <w:szCs w:val="22"/>
        </w:rPr>
        <w:t xml:space="preserve">-CH Emile Borel de Saint </w:t>
      </w:r>
      <w:proofErr w:type="spellStart"/>
      <w:r w:rsidRPr="00B80000">
        <w:rPr>
          <w:sz w:val="22"/>
          <w:szCs w:val="22"/>
        </w:rPr>
        <w:t>Affrique</w:t>
      </w:r>
      <w:proofErr w:type="spellEnd"/>
      <w:r w:rsidRPr="00B80000">
        <w:rPr>
          <w:sz w:val="22"/>
          <w:szCs w:val="22"/>
        </w:rPr>
        <w:t>,</w:t>
      </w:r>
    </w:p>
    <w:p w14:paraId="20CD12F1" w14:textId="77777777" w:rsidR="007005A5" w:rsidRPr="00B80000" w:rsidRDefault="007005A5" w:rsidP="007005A5">
      <w:pPr>
        <w:rPr>
          <w:sz w:val="22"/>
          <w:szCs w:val="22"/>
        </w:rPr>
      </w:pPr>
      <w:r w:rsidRPr="00B80000">
        <w:rPr>
          <w:sz w:val="22"/>
          <w:szCs w:val="22"/>
        </w:rPr>
        <w:t xml:space="preserve">-CH Maurice </w:t>
      </w:r>
      <w:proofErr w:type="spellStart"/>
      <w:r w:rsidRPr="00B80000">
        <w:rPr>
          <w:sz w:val="22"/>
          <w:szCs w:val="22"/>
        </w:rPr>
        <w:t>Fenaille</w:t>
      </w:r>
      <w:proofErr w:type="spellEnd"/>
      <w:r w:rsidRPr="00B80000">
        <w:rPr>
          <w:sz w:val="22"/>
          <w:szCs w:val="22"/>
        </w:rPr>
        <w:t xml:space="preserve"> de Séverac d’Aveyron.</w:t>
      </w:r>
    </w:p>
    <w:p w14:paraId="765C771F" w14:textId="77777777" w:rsidR="0055296E" w:rsidRPr="00B80000" w:rsidRDefault="0055296E" w:rsidP="0055296E">
      <w:pPr>
        <w:rPr>
          <w:sz w:val="22"/>
          <w:szCs w:val="22"/>
        </w:rPr>
      </w:pPr>
    </w:p>
    <w:p w14:paraId="7CA9D6A4" w14:textId="1FEFD868" w:rsidR="0055296E" w:rsidRPr="00B80000" w:rsidRDefault="0055296E" w:rsidP="0055296E">
      <w:pPr>
        <w:rPr>
          <w:sz w:val="22"/>
          <w:szCs w:val="22"/>
        </w:rPr>
      </w:pPr>
      <w:r w:rsidRPr="00B80000">
        <w:rPr>
          <w:sz w:val="22"/>
          <w:szCs w:val="22"/>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7A8FB0AD" w14:textId="4F4DDACF" w:rsidR="0055296E" w:rsidRPr="00B80000" w:rsidRDefault="0055296E" w:rsidP="0055296E">
      <w:pPr>
        <w:rPr>
          <w:sz w:val="22"/>
          <w:szCs w:val="22"/>
        </w:rPr>
      </w:pPr>
      <w:r w:rsidRPr="00B80000">
        <w:rPr>
          <w:sz w:val="22"/>
          <w:szCs w:val="22"/>
        </w:rPr>
        <w:lastRenderedPageBreak/>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w:t>
      </w:r>
    </w:p>
    <w:p w14:paraId="5CBDC917" w14:textId="4CABEA62" w:rsidR="0055296E" w:rsidRPr="00B80000" w:rsidRDefault="0055296E" w:rsidP="0055296E">
      <w:pPr>
        <w:rPr>
          <w:sz w:val="22"/>
          <w:szCs w:val="22"/>
        </w:rPr>
      </w:pPr>
      <w:r w:rsidRPr="00B80000">
        <w:rPr>
          <w:sz w:val="22"/>
          <w:szCs w:val="22"/>
        </w:rPr>
        <w:t>De ce fait, dans cette consultation, le terme CHU de Montpellier désigne l’établissement support du Groupement Hospitalier de Territoire (GHT) « Est Hérault et Sud Aveyron ».</w:t>
      </w:r>
    </w:p>
    <w:p w14:paraId="77D85A2F" w14:textId="77777777" w:rsidR="0055296E" w:rsidRPr="00B80000" w:rsidRDefault="0055296E" w:rsidP="0055296E">
      <w:pPr>
        <w:rPr>
          <w:sz w:val="22"/>
          <w:szCs w:val="22"/>
        </w:rPr>
      </w:pPr>
      <w:r w:rsidRPr="00B80000">
        <w:rPr>
          <w:sz w:val="22"/>
          <w:szCs w:val="22"/>
        </w:rPr>
        <w:t xml:space="preserve">Les stipulations du présent Cahier des Clauses Administratives Particulières concernent les prestations ci-dessous désignées : </w:t>
      </w:r>
    </w:p>
    <w:p w14:paraId="7CD739A6" w14:textId="2FBE3526" w:rsidR="0055296E" w:rsidRPr="00B80000" w:rsidRDefault="00B80000" w:rsidP="00B80000">
      <w:pPr>
        <w:pStyle w:val="Pieddepage"/>
        <w:shd w:val="clear" w:color="auto" w:fill="C6D9F1" w:themeFill="text2" w:themeFillTint="33"/>
        <w:spacing w:before="0" w:after="0" w:line="240" w:lineRule="auto"/>
        <w:jc w:val="center"/>
        <w:rPr>
          <w:b/>
          <w:bCs/>
          <w:sz w:val="22"/>
          <w:szCs w:val="22"/>
        </w:rPr>
      </w:pPr>
      <w:r w:rsidRPr="00B80000">
        <w:rPr>
          <w:b/>
          <w:bCs/>
          <w:sz w:val="22"/>
          <w:szCs w:val="22"/>
        </w:rPr>
        <w:t>Affaire N°25A0212 : FOURNITURES DE DISPOSITIFS MEDICAUX NEUROCHIRURGIE AVEC MISE A DISPOSITION D’EQUIPEMENTS DEDIES POUR LE CHU DE MONTPELLIER ETABLISSEMENT SUPPORT DU GHT DE L’EST HERAULT ET DU SUD AVEYRON</w:t>
      </w:r>
    </w:p>
    <w:p w14:paraId="33A4379D" w14:textId="77777777" w:rsidR="00B80000" w:rsidRDefault="00B80000" w:rsidP="00B80000">
      <w:pPr>
        <w:pStyle w:val="RedTxt"/>
        <w:rPr>
          <w:rFonts w:ascii="Calibri" w:hAnsi="Calibri" w:cs="Calibri"/>
        </w:rPr>
      </w:pPr>
      <w:r w:rsidRPr="00B80000">
        <w:rPr>
          <w:rFonts w:ascii="Calibri" w:hAnsi="Calibri" w:cs="Calibri"/>
        </w:rPr>
        <w:t>Le marché porte sur les fournitures de l’établissement suivant : CHU de Montpellier</w:t>
      </w:r>
    </w:p>
    <w:p w14:paraId="77CFBD0F" w14:textId="0EC3D4DA" w:rsidR="00BA647F" w:rsidRPr="00B80000" w:rsidRDefault="00BA647F" w:rsidP="00B80000">
      <w:pPr>
        <w:pStyle w:val="RedTxt"/>
        <w:rPr>
          <w:rFonts w:ascii="Calibri" w:hAnsi="Calibri" w:cs="Calibri"/>
        </w:rPr>
      </w:pPr>
      <w:r w:rsidRPr="00BA647F">
        <w:rPr>
          <w:rFonts w:ascii="Calibri" w:hAnsi="Calibri" w:cs="Calibri"/>
        </w:rPr>
        <w:t>Ce périmètre est susceptible d’évoluer avec les adhésions des autres établissements membres du GHT ou d'établissements qui intègreraient le GHT postérieurement à la notification du marché</w:t>
      </w:r>
    </w:p>
    <w:p w14:paraId="3DF65E7F" w14:textId="592A6330" w:rsidR="00B80000" w:rsidRPr="00B80000" w:rsidRDefault="00B80000" w:rsidP="00B80000">
      <w:pPr>
        <w:rPr>
          <w:sz w:val="22"/>
          <w:szCs w:val="22"/>
        </w:rPr>
      </w:pPr>
      <w:r w:rsidRPr="00B80000">
        <w:rPr>
          <w:sz w:val="22"/>
          <w:szCs w:val="22"/>
        </w:rPr>
        <w:t>L’Administration se réserve la possibilité de commander, à titre accessoire (dans la limite de 10% du montant maximum), et dans le cadre de l’accord-cadre à bons de commande, des produits de même nature, similaires ou associés. Le candidat indiquera le pourcentage de remise éventuellement consenti sur son tarif public dans le cadre prévu à cet effet dans le(s) bordereau(x) de prix</w:t>
      </w:r>
      <w:r w:rsidR="002C2030">
        <w:rPr>
          <w:sz w:val="22"/>
          <w:szCs w:val="22"/>
        </w:rPr>
        <w:t xml:space="preserve"> associés</w:t>
      </w:r>
      <w:r w:rsidRPr="00B80000">
        <w:rPr>
          <w:i/>
          <w:sz w:val="22"/>
          <w:szCs w:val="22"/>
        </w:rPr>
        <w:t>.</w:t>
      </w:r>
    </w:p>
    <w:p w14:paraId="11CDDE0C" w14:textId="7A4B904F" w:rsidR="0095188D" w:rsidRPr="00B80000" w:rsidRDefault="00B80000" w:rsidP="00B80000">
      <w:pPr>
        <w:pStyle w:val="RedTxt"/>
        <w:spacing w:before="120"/>
        <w:rPr>
          <w:rFonts w:ascii="Calibri" w:hAnsi="Calibri" w:cs="Calibri"/>
        </w:rPr>
      </w:pPr>
      <w:r w:rsidRPr="00B80000">
        <w:rPr>
          <w:rFonts w:ascii="Calibri" w:hAnsi="Calibri" w:cs="Calibri"/>
        </w:rPr>
        <w:t>L’absence de renseignement du pourcentage de remise sera considérée comme équivalent à une remise égale à 0.</w:t>
      </w:r>
    </w:p>
    <w:p w14:paraId="21CC2769" w14:textId="77777777" w:rsidR="00B94FE7" w:rsidRPr="00B80000" w:rsidRDefault="00844B69" w:rsidP="001D4ECB">
      <w:pPr>
        <w:pStyle w:val="Titre2"/>
        <w:rPr>
          <w:sz w:val="22"/>
          <w:szCs w:val="22"/>
        </w:rPr>
      </w:pPr>
      <w:bookmarkStart w:id="7" w:name="_Toc381712474"/>
      <w:bookmarkStart w:id="8" w:name="_Toc381717703"/>
      <w:bookmarkStart w:id="9" w:name="_Toc220655676"/>
      <w:r w:rsidRPr="00B80000">
        <w:rPr>
          <w:sz w:val="22"/>
          <w:szCs w:val="22"/>
        </w:rPr>
        <w:t>Décomposition de</w:t>
      </w:r>
      <w:r w:rsidR="00B94FE7" w:rsidRPr="00B80000">
        <w:rPr>
          <w:sz w:val="22"/>
          <w:szCs w:val="22"/>
        </w:rPr>
        <w:t xml:space="preserve"> </w:t>
      </w:r>
      <w:bookmarkEnd w:id="7"/>
      <w:bookmarkEnd w:id="8"/>
      <w:r w:rsidRPr="00B80000">
        <w:rPr>
          <w:sz w:val="22"/>
          <w:szCs w:val="22"/>
        </w:rPr>
        <w:t>l’accord-cadre à bons de commande</w:t>
      </w:r>
      <w:bookmarkEnd w:id="9"/>
    </w:p>
    <w:p w14:paraId="3010B1B3" w14:textId="77777777" w:rsidR="00B94FE7" w:rsidRPr="00B80000" w:rsidRDefault="00B94FE7" w:rsidP="001D4ECB">
      <w:pPr>
        <w:pStyle w:val="Titre3"/>
        <w:rPr>
          <w:sz w:val="22"/>
          <w:szCs w:val="22"/>
        </w:rPr>
      </w:pPr>
      <w:bookmarkStart w:id="10" w:name="_Toc381712475"/>
      <w:bookmarkStart w:id="11" w:name="_Toc381717704"/>
      <w:bookmarkStart w:id="12" w:name="_Toc220655677"/>
      <w:r w:rsidRPr="00B80000">
        <w:rPr>
          <w:sz w:val="22"/>
          <w:szCs w:val="22"/>
        </w:rPr>
        <w:t>Tranches</w:t>
      </w:r>
      <w:bookmarkEnd w:id="10"/>
      <w:bookmarkEnd w:id="11"/>
      <w:bookmarkEnd w:id="12"/>
    </w:p>
    <w:p w14:paraId="0B7DEF9B" w14:textId="77777777" w:rsidR="00B94FE7" w:rsidRPr="00B80000" w:rsidRDefault="000820EE" w:rsidP="001D4ECB">
      <w:pPr>
        <w:rPr>
          <w:sz w:val="22"/>
          <w:szCs w:val="22"/>
        </w:rPr>
      </w:pPr>
      <w:r w:rsidRPr="00B80000">
        <w:rPr>
          <w:sz w:val="22"/>
          <w:szCs w:val="22"/>
        </w:rPr>
        <w:t>Sans objet</w:t>
      </w:r>
      <w:r w:rsidR="00571753" w:rsidRPr="00B80000">
        <w:rPr>
          <w:sz w:val="22"/>
          <w:szCs w:val="22"/>
        </w:rPr>
        <w:t>.</w:t>
      </w:r>
    </w:p>
    <w:p w14:paraId="795DBD09" w14:textId="77777777" w:rsidR="00B94FE7" w:rsidRPr="00B80000" w:rsidRDefault="00B94FE7" w:rsidP="001D4ECB">
      <w:pPr>
        <w:pStyle w:val="Titre3"/>
        <w:rPr>
          <w:sz w:val="22"/>
          <w:szCs w:val="22"/>
        </w:rPr>
      </w:pPr>
      <w:bookmarkStart w:id="13" w:name="_Toc381712476"/>
      <w:bookmarkStart w:id="14" w:name="_Toc381717705"/>
      <w:bookmarkStart w:id="15" w:name="_Toc220655678"/>
      <w:r w:rsidRPr="00B80000">
        <w:rPr>
          <w:sz w:val="22"/>
          <w:szCs w:val="22"/>
        </w:rPr>
        <w:t>Lots</w:t>
      </w:r>
      <w:bookmarkEnd w:id="13"/>
      <w:bookmarkEnd w:id="14"/>
      <w:bookmarkEnd w:id="15"/>
    </w:p>
    <w:p w14:paraId="1C29F729" w14:textId="4F1D79DB" w:rsidR="00571753" w:rsidRDefault="006E25FA" w:rsidP="001D4ECB">
      <w:pPr>
        <w:rPr>
          <w:sz w:val="22"/>
          <w:szCs w:val="22"/>
        </w:rPr>
      </w:pPr>
      <w:r w:rsidRPr="00B80000">
        <w:rPr>
          <w:sz w:val="22"/>
          <w:szCs w:val="22"/>
        </w:rPr>
        <w:t>L’</w:t>
      </w:r>
      <w:r w:rsidR="00844B69" w:rsidRPr="00B80000">
        <w:rPr>
          <w:sz w:val="22"/>
          <w:szCs w:val="22"/>
        </w:rPr>
        <w:t xml:space="preserve">accord-cadre à bons de commande </w:t>
      </w:r>
      <w:r w:rsidR="00B94FE7" w:rsidRPr="00B80000">
        <w:rPr>
          <w:sz w:val="22"/>
          <w:szCs w:val="22"/>
        </w:rPr>
        <w:t>est décomposé en</w:t>
      </w:r>
      <w:r w:rsidR="00706559" w:rsidRPr="00B80000">
        <w:rPr>
          <w:sz w:val="22"/>
          <w:szCs w:val="22"/>
        </w:rPr>
        <w:t xml:space="preserve"> </w:t>
      </w:r>
      <w:r w:rsidR="00B80000">
        <w:rPr>
          <w:sz w:val="22"/>
          <w:szCs w:val="22"/>
        </w:rPr>
        <w:t>28</w:t>
      </w:r>
      <w:r w:rsidR="00B94FE7" w:rsidRPr="00B80000">
        <w:rPr>
          <w:sz w:val="22"/>
          <w:szCs w:val="22"/>
        </w:rPr>
        <w:t xml:space="preserve"> lots définis comme suit</w:t>
      </w:r>
      <w:r w:rsidR="001E39F3" w:rsidRPr="00B80000">
        <w:rPr>
          <w:sz w:val="22"/>
          <w:szCs w:val="22"/>
        </w:rPr>
        <w:t>.</w:t>
      </w:r>
      <w:r w:rsidR="00B94FE7" w:rsidRPr="00B80000">
        <w:rPr>
          <w:sz w:val="22"/>
          <w:szCs w:val="22"/>
        </w:rPr>
        <w:t xml:space="preserve"> </w:t>
      </w:r>
    </w:p>
    <w:p w14:paraId="19D2EF4F" w14:textId="5F539ED0" w:rsidR="007260C4" w:rsidRDefault="007260C4" w:rsidP="007260C4">
      <w:pPr>
        <w:pStyle w:val="Paragraphedeliste"/>
        <w:numPr>
          <w:ilvl w:val="0"/>
          <w:numId w:val="29"/>
        </w:numPr>
        <w:rPr>
          <w:sz w:val="22"/>
          <w:szCs w:val="22"/>
        </w:rPr>
      </w:pPr>
      <w:r>
        <w:rPr>
          <w:sz w:val="22"/>
          <w:szCs w:val="22"/>
        </w:rPr>
        <w:t xml:space="preserve">2 Familles : </w:t>
      </w:r>
    </w:p>
    <w:p w14:paraId="7CF3943F" w14:textId="3F53C353" w:rsidR="007260C4" w:rsidRDefault="007260C4" w:rsidP="007260C4">
      <w:pPr>
        <w:pStyle w:val="Paragraphedeliste"/>
        <w:numPr>
          <w:ilvl w:val="0"/>
          <w:numId w:val="30"/>
        </w:numPr>
        <w:rPr>
          <w:sz w:val="22"/>
          <w:szCs w:val="22"/>
        </w:rPr>
      </w:pPr>
      <w:r>
        <w:rPr>
          <w:sz w:val="22"/>
          <w:szCs w:val="22"/>
        </w:rPr>
        <w:t>DMS : Lot 1 au lot 1</w:t>
      </w:r>
      <w:r w:rsidR="00E54147">
        <w:rPr>
          <w:sz w:val="22"/>
          <w:szCs w:val="22"/>
        </w:rPr>
        <w:t>4</w:t>
      </w:r>
    </w:p>
    <w:p w14:paraId="18946A1F" w14:textId="286FBEB8" w:rsidR="007260C4" w:rsidRPr="007260C4" w:rsidRDefault="007260C4" w:rsidP="007260C4">
      <w:pPr>
        <w:pStyle w:val="Paragraphedeliste"/>
        <w:numPr>
          <w:ilvl w:val="0"/>
          <w:numId w:val="30"/>
        </w:numPr>
        <w:rPr>
          <w:sz w:val="22"/>
          <w:szCs w:val="22"/>
        </w:rPr>
      </w:pPr>
      <w:r>
        <w:rPr>
          <w:sz w:val="22"/>
          <w:szCs w:val="22"/>
        </w:rPr>
        <w:t>DMI : Lot 1</w:t>
      </w:r>
      <w:r w:rsidR="00E54147">
        <w:rPr>
          <w:sz w:val="22"/>
          <w:szCs w:val="22"/>
        </w:rPr>
        <w:t>5</w:t>
      </w:r>
      <w:r>
        <w:rPr>
          <w:sz w:val="22"/>
          <w:szCs w:val="22"/>
        </w:rPr>
        <w:t xml:space="preserve"> au lot 28</w:t>
      </w:r>
    </w:p>
    <w:p w14:paraId="23ABA09C" w14:textId="77777777" w:rsidR="00B80000" w:rsidRDefault="00B80000" w:rsidP="00B80000">
      <w:pPr>
        <w:rPr>
          <w:rFonts w:asciiTheme="minorHAnsi" w:hAnsiTheme="minorHAnsi" w:cstheme="minorHAnsi"/>
          <w:sz w:val="22"/>
          <w:szCs w:val="22"/>
        </w:rPr>
      </w:pPr>
      <w:r w:rsidRPr="00F61A44">
        <w:rPr>
          <w:rFonts w:asciiTheme="minorHAnsi" w:hAnsiTheme="minorHAnsi" w:cstheme="minorHAnsi"/>
          <w:sz w:val="22"/>
          <w:szCs w:val="22"/>
        </w:rPr>
        <w:t xml:space="preserve">Le candidat devra se baser sur les quantités estimatives annoncées dans le DQE (annexe au RC) pour formuler son offre et est informé que le montant maximum indiqué inclus une majoration tenant compte de possibles imprévus. </w:t>
      </w:r>
    </w:p>
    <w:p w14:paraId="0A3D4742" w14:textId="5F8A1CAE" w:rsidR="00B80000" w:rsidRPr="007E34F6" w:rsidRDefault="00B80000" w:rsidP="00B80000">
      <w:pPr>
        <w:rPr>
          <w:rFonts w:asciiTheme="minorHAnsi" w:hAnsiTheme="minorHAnsi" w:cstheme="minorHAnsi"/>
          <w:sz w:val="22"/>
          <w:szCs w:val="22"/>
        </w:rPr>
      </w:pPr>
      <w:r w:rsidRPr="007E34F6">
        <w:rPr>
          <w:rFonts w:asciiTheme="minorHAnsi" w:hAnsiTheme="minorHAnsi" w:cstheme="minorHAnsi"/>
          <w:sz w:val="22"/>
          <w:szCs w:val="22"/>
        </w:rPr>
        <w:t xml:space="preserve">Concernant le lot </w:t>
      </w:r>
      <w:r>
        <w:rPr>
          <w:rFonts w:asciiTheme="minorHAnsi" w:hAnsiTheme="minorHAnsi" w:cstheme="minorHAnsi"/>
          <w:sz w:val="22"/>
          <w:szCs w:val="22"/>
        </w:rPr>
        <w:t>22</w:t>
      </w:r>
      <w:r w:rsidRPr="007E34F6">
        <w:rPr>
          <w:rFonts w:asciiTheme="minorHAnsi" w:hAnsiTheme="minorHAnsi" w:cstheme="minorHAnsi"/>
          <w:sz w:val="22"/>
          <w:szCs w:val="22"/>
        </w:rPr>
        <w:t xml:space="preserve"> en multi-attribution </w:t>
      </w:r>
      <w:r>
        <w:rPr>
          <w:rFonts w:asciiTheme="minorHAnsi" w:hAnsiTheme="minorHAnsi" w:cstheme="minorHAnsi"/>
          <w:sz w:val="22"/>
          <w:szCs w:val="22"/>
        </w:rPr>
        <w:t>2</w:t>
      </w:r>
      <w:r w:rsidRPr="007E34F6">
        <w:rPr>
          <w:rFonts w:asciiTheme="minorHAnsi" w:hAnsiTheme="minorHAnsi" w:cstheme="minorHAnsi"/>
          <w:sz w:val="22"/>
          <w:szCs w:val="22"/>
        </w:rPr>
        <w:t xml:space="preserve"> fournisseurs maximum seront retenus. </w:t>
      </w:r>
    </w:p>
    <w:p w14:paraId="3B042223" w14:textId="3E9C513F" w:rsidR="00382D26" w:rsidRPr="007260C4" w:rsidRDefault="00B80000" w:rsidP="001D4ECB">
      <w:pPr>
        <w:rPr>
          <w:rFonts w:asciiTheme="minorHAnsi" w:hAnsiTheme="minorHAnsi" w:cstheme="minorHAnsi"/>
          <w:sz w:val="22"/>
          <w:szCs w:val="22"/>
        </w:rPr>
      </w:pPr>
      <w:r w:rsidRPr="007E34F6">
        <w:rPr>
          <w:rFonts w:asciiTheme="minorHAnsi" w:hAnsiTheme="minorHAnsi" w:cstheme="minorHAnsi"/>
          <w:sz w:val="22"/>
          <w:szCs w:val="22"/>
        </w:rPr>
        <w:lastRenderedPageBreak/>
        <w:t>La rotation entre les différents fournisseurs sera faite en fonction du cas clinique déterminé par le chirurgien, dans la recherche du meilleur bénéfice pour le patient.</w:t>
      </w:r>
    </w:p>
    <w:tbl>
      <w:tblPr>
        <w:tblStyle w:val="Grilledutableau"/>
        <w:tblW w:w="10349" w:type="dxa"/>
        <w:tblInd w:w="-856" w:type="dxa"/>
        <w:tblLayout w:type="fixed"/>
        <w:tblLook w:val="04A0" w:firstRow="1" w:lastRow="0" w:firstColumn="1" w:lastColumn="0" w:noHBand="0" w:noVBand="1"/>
      </w:tblPr>
      <w:tblGrid>
        <w:gridCol w:w="664"/>
        <w:gridCol w:w="754"/>
        <w:gridCol w:w="709"/>
        <w:gridCol w:w="2552"/>
        <w:gridCol w:w="2551"/>
        <w:gridCol w:w="1134"/>
        <w:gridCol w:w="1985"/>
      </w:tblGrid>
      <w:tr w:rsidR="002B1333" w:rsidRPr="00382D26" w14:paraId="6C7586D4" w14:textId="77777777" w:rsidTr="002B1333">
        <w:trPr>
          <w:trHeight w:val="1262"/>
        </w:trPr>
        <w:tc>
          <w:tcPr>
            <w:tcW w:w="664" w:type="dxa"/>
            <w:shd w:val="clear" w:color="auto" w:fill="C6D9F1" w:themeFill="text2" w:themeFillTint="33"/>
            <w:hideMark/>
          </w:tcPr>
          <w:p w14:paraId="428E174E" w14:textId="77777777" w:rsidR="002B1333" w:rsidRDefault="002B1333" w:rsidP="00382D26">
            <w:pPr>
              <w:jc w:val="center"/>
              <w:rPr>
                <w:b/>
                <w:bCs/>
                <w:sz w:val="16"/>
                <w:szCs w:val="16"/>
              </w:rPr>
            </w:pPr>
          </w:p>
          <w:p w14:paraId="68D6C316" w14:textId="77777777" w:rsidR="002B1333" w:rsidRDefault="002B1333" w:rsidP="00382D26">
            <w:pPr>
              <w:jc w:val="center"/>
              <w:rPr>
                <w:b/>
                <w:bCs/>
                <w:sz w:val="16"/>
                <w:szCs w:val="16"/>
              </w:rPr>
            </w:pPr>
          </w:p>
          <w:p w14:paraId="6279064F" w14:textId="6020E3F9" w:rsidR="002B1333" w:rsidRPr="00382D26" w:rsidRDefault="002B1333" w:rsidP="00382D26">
            <w:pPr>
              <w:jc w:val="center"/>
              <w:rPr>
                <w:b/>
                <w:bCs/>
                <w:sz w:val="16"/>
                <w:szCs w:val="16"/>
              </w:rPr>
            </w:pPr>
            <w:r w:rsidRPr="00382D26">
              <w:rPr>
                <w:b/>
                <w:bCs/>
                <w:sz w:val="16"/>
                <w:szCs w:val="16"/>
              </w:rPr>
              <w:t>TYPE</w:t>
            </w:r>
          </w:p>
        </w:tc>
        <w:tc>
          <w:tcPr>
            <w:tcW w:w="754" w:type="dxa"/>
            <w:shd w:val="clear" w:color="auto" w:fill="C6D9F1" w:themeFill="text2" w:themeFillTint="33"/>
            <w:hideMark/>
          </w:tcPr>
          <w:p w14:paraId="352EDA3C" w14:textId="77777777" w:rsidR="002B1333" w:rsidRDefault="002B1333" w:rsidP="00454834">
            <w:pPr>
              <w:jc w:val="center"/>
              <w:rPr>
                <w:b/>
                <w:bCs/>
                <w:sz w:val="16"/>
                <w:szCs w:val="16"/>
              </w:rPr>
            </w:pPr>
          </w:p>
          <w:p w14:paraId="2F4EFD2A" w14:textId="77777777" w:rsidR="002B1333" w:rsidRDefault="002B1333" w:rsidP="00454834">
            <w:pPr>
              <w:jc w:val="center"/>
              <w:rPr>
                <w:b/>
                <w:bCs/>
                <w:sz w:val="16"/>
                <w:szCs w:val="16"/>
              </w:rPr>
            </w:pPr>
          </w:p>
          <w:p w14:paraId="57F3FEAE" w14:textId="61770D88" w:rsidR="002B1333" w:rsidRPr="00382D26" w:rsidRDefault="002B1333" w:rsidP="00454834">
            <w:pPr>
              <w:jc w:val="center"/>
              <w:rPr>
                <w:b/>
                <w:bCs/>
                <w:sz w:val="16"/>
                <w:szCs w:val="16"/>
              </w:rPr>
            </w:pPr>
            <w:r w:rsidRPr="00382D26">
              <w:rPr>
                <w:b/>
                <w:bCs/>
                <w:sz w:val="16"/>
                <w:szCs w:val="16"/>
              </w:rPr>
              <w:t>N° LOT</w:t>
            </w:r>
          </w:p>
        </w:tc>
        <w:tc>
          <w:tcPr>
            <w:tcW w:w="709" w:type="dxa"/>
            <w:shd w:val="clear" w:color="auto" w:fill="C6D9F1" w:themeFill="text2" w:themeFillTint="33"/>
            <w:hideMark/>
          </w:tcPr>
          <w:p w14:paraId="7DE10E53" w14:textId="77777777" w:rsidR="002B1333" w:rsidRDefault="002B1333" w:rsidP="00454834">
            <w:pPr>
              <w:jc w:val="center"/>
              <w:rPr>
                <w:b/>
                <w:bCs/>
                <w:sz w:val="16"/>
                <w:szCs w:val="16"/>
              </w:rPr>
            </w:pPr>
          </w:p>
          <w:p w14:paraId="28332C1E" w14:textId="77777777" w:rsidR="002B1333" w:rsidRDefault="002B1333" w:rsidP="00454834">
            <w:pPr>
              <w:jc w:val="center"/>
              <w:rPr>
                <w:b/>
                <w:bCs/>
                <w:sz w:val="16"/>
                <w:szCs w:val="16"/>
              </w:rPr>
            </w:pPr>
          </w:p>
          <w:p w14:paraId="467E4E53" w14:textId="3DEF80F6" w:rsidR="002B1333" w:rsidRPr="00382D26" w:rsidRDefault="002B1333" w:rsidP="00454834">
            <w:pPr>
              <w:jc w:val="center"/>
              <w:rPr>
                <w:b/>
                <w:bCs/>
                <w:sz w:val="16"/>
                <w:szCs w:val="16"/>
              </w:rPr>
            </w:pPr>
            <w:r w:rsidRPr="00382D26">
              <w:rPr>
                <w:b/>
                <w:bCs/>
                <w:sz w:val="16"/>
                <w:szCs w:val="16"/>
              </w:rPr>
              <w:t>SOUS LOT</w:t>
            </w:r>
          </w:p>
        </w:tc>
        <w:tc>
          <w:tcPr>
            <w:tcW w:w="2552" w:type="dxa"/>
            <w:shd w:val="clear" w:color="auto" w:fill="C6D9F1" w:themeFill="text2" w:themeFillTint="33"/>
            <w:hideMark/>
          </w:tcPr>
          <w:p w14:paraId="2EA2CEAC" w14:textId="77777777" w:rsidR="002B1333" w:rsidRDefault="002B1333" w:rsidP="00454834">
            <w:pPr>
              <w:jc w:val="center"/>
              <w:rPr>
                <w:b/>
                <w:bCs/>
                <w:sz w:val="16"/>
                <w:szCs w:val="16"/>
              </w:rPr>
            </w:pPr>
          </w:p>
          <w:p w14:paraId="317E315B" w14:textId="77777777" w:rsidR="002B1333" w:rsidRDefault="002B1333" w:rsidP="00454834">
            <w:pPr>
              <w:jc w:val="center"/>
              <w:rPr>
                <w:b/>
                <w:bCs/>
                <w:sz w:val="16"/>
                <w:szCs w:val="16"/>
              </w:rPr>
            </w:pPr>
          </w:p>
          <w:p w14:paraId="768F9C51" w14:textId="36DF59A0" w:rsidR="002B1333" w:rsidRPr="00382D26" w:rsidRDefault="002B1333" w:rsidP="00454834">
            <w:pPr>
              <w:jc w:val="center"/>
              <w:rPr>
                <w:b/>
                <w:bCs/>
                <w:sz w:val="16"/>
                <w:szCs w:val="16"/>
              </w:rPr>
            </w:pPr>
            <w:r w:rsidRPr="00382D26">
              <w:rPr>
                <w:b/>
                <w:bCs/>
                <w:sz w:val="16"/>
                <w:szCs w:val="16"/>
              </w:rPr>
              <w:t>INTITULE DU LOT</w:t>
            </w:r>
          </w:p>
        </w:tc>
        <w:tc>
          <w:tcPr>
            <w:tcW w:w="2551" w:type="dxa"/>
            <w:shd w:val="clear" w:color="auto" w:fill="C6D9F1" w:themeFill="text2" w:themeFillTint="33"/>
            <w:hideMark/>
          </w:tcPr>
          <w:p w14:paraId="7838658F" w14:textId="77777777" w:rsidR="002B1333" w:rsidRDefault="002B1333" w:rsidP="00454834">
            <w:pPr>
              <w:jc w:val="center"/>
              <w:rPr>
                <w:b/>
                <w:bCs/>
                <w:sz w:val="16"/>
                <w:szCs w:val="16"/>
              </w:rPr>
            </w:pPr>
          </w:p>
          <w:p w14:paraId="738D5AAD" w14:textId="77777777" w:rsidR="002B1333" w:rsidRDefault="002B1333" w:rsidP="00454834">
            <w:pPr>
              <w:jc w:val="center"/>
              <w:rPr>
                <w:b/>
                <w:bCs/>
                <w:sz w:val="16"/>
                <w:szCs w:val="16"/>
              </w:rPr>
            </w:pPr>
          </w:p>
          <w:p w14:paraId="7E6CCB47" w14:textId="269D1723" w:rsidR="002B1333" w:rsidRPr="00382D26" w:rsidRDefault="002B1333" w:rsidP="00454834">
            <w:pPr>
              <w:jc w:val="center"/>
              <w:rPr>
                <w:b/>
                <w:bCs/>
                <w:sz w:val="16"/>
                <w:szCs w:val="16"/>
              </w:rPr>
            </w:pPr>
            <w:r w:rsidRPr="00382D26">
              <w:rPr>
                <w:b/>
                <w:bCs/>
                <w:sz w:val="16"/>
                <w:szCs w:val="16"/>
              </w:rPr>
              <w:t>INTITULE SOUS-LOT /DESCRIPTIF TECHNIQUE</w:t>
            </w:r>
          </w:p>
        </w:tc>
        <w:tc>
          <w:tcPr>
            <w:tcW w:w="1134" w:type="dxa"/>
            <w:shd w:val="clear" w:color="auto" w:fill="C6D9F1" w:themeFill="text2" w:themeFillTint="33"/>
            <w:hideMark/>
          </w:tcPr>
          <w:p w14:paraId="77D4C9D0" w14:textId="77777777" w:rsidR="002B1333" w:rsidRDefault="002B1333" w:rsidP="00454834">
            <w:pPr>
              <w:jc w:val="center"/>
              <w:rPr>
                <w:b/>
                <w:bCs/>
                <w:sz w:val="16"/>
                <w:szCs w:val="16"/>
              </w:rPr>
            </w:pPr>
          </w:p>
          <w:p w14:paraId="2D034D0E" w14:textId="77777777" w:rsidR="002B1333" w:rsidRDefault="002B1333" w:rsidP="00454834">
            <w:pPr>
              <w:jc w:val="center"/>
              <w:rPr>
                <w:b/>
                <w:bCs/>
                <w:sz w:val="16"/>
                <w:szCs w:val="16"/>
              </w:rPr>
            </w:pPr>
          </w:p>
          <w:p w14:paraId="2EBF6CBD" w14:textId="394F29CC" w:rsidR="002B1333" w:rsidRPr="00382D26" w:rsidRDefault="002B1333" w:rsidP="00454834">
            <w:pPr>
              <w:jc w:val="center"/>
              <w:rPr>
                <w:b/>
                <w:bCs/>
                <w:sz w:val="16"/>
                <w:szCs w:val="16"/>
              </w:rPr>
            </w:pPr>
            <w:r w:rsidRPr="00382D26">
              <w:rPr>
                <w:b/>
                <w:bCs/>
                <w:sz w:val="16"/>
                <w:szCs w:val="16"/>
              </w:rPr>
              <w:t>ATTRIBUTION</w:t>
            </w:r>
          </w:p>
        </w:tc>
        <w:tc>
          <w:tcPr>
            <w:tcW w:w="1985" w:type="dxa"/>
            <w:shd w:val="clear" w:color="auto" w:fill="C6D9F1" w:themeFill="text2" w:themeFillTint="33"/>
            <w:hideMark/>
          </w:tcPr>
          <w:p w14:paraId="783FA825" w14:textId="77777777" w:rsidR="002B1333" w:rsidRDefault="002B1333" w:rsidP="00382D26">
            <w:pPr>
              <w:jc w:val="center"/>
              <w:rPr>
                <w:b/>
                <w:bCs/>
                <w:sz w:val="16"/>
                <w:szCs w:val="16"/>
              </w:rPr>
            </w:pPr>
          </w:p>
          <w:p w14:paraId="70704ABD" w14:textId="77777777" w:rsidR="002B1333" w:rsidRDefault="002B1333" w:rsidP="00382D26">
            <w:pPr>
              <w:jc w:val="center"/>
              <w:rPr>
                <w:b/>
                <w:bCs/>
                <w:sz w:val="16"/>
                <w:szCs w:val="16"/>
              </w:rPr>
            </w:pPr>
          </w:p>
          <w:p w14:paraId="2D352FBF" w14:textId="3D2285B5" w:rsidR="002B1333" w:rsidRPr="00382D26" w:rsidRDefault="002B1333" w:rsidP="00382D26">
            <w:pPr>
              <w:jc w:val="center"/>
              <w:rPr>
                <w:b/>
                <w:bCs/>
                <w:sz w:val="16"/>
                <w:szCs w:val="16"/>
              </w:rPr>
            </w:pPr>
            <w:r w:rsidRPr="00382D26">
              <w:rPr>
                <w:b/>
                <w:bCs/>
                <w:sz w:val="16"/>
                <w:szCs w:val="16"/>
              </w:rPr>
              <w:t xml:space="preserve">MONTANTS MAXIMUMS </w:t>
            </w:r>
            <w:r w:rsidRPr="00382D26">
              <w:rPr>
                <w:b/>
                <w:bCs/>
                <w:sz w:val="16"/>
                <w:szCs w:val="16"/>
              </w:rPr>
              <w:br/>
              <w:t>HT - TOTALITE DU MARCHE (4ans)</w:t>
            </w:r>
          </w:p>
        </w:tc>
      </w:tr>
      <w:tr w:rsidR="002B1333" w:rsidRPr="00382D26" w14:paraId="4DCFEF21" w14:textId="77777777" w:rsidTr="002B1333">
        <w:trPr>
          <w:trHeight w:val="1002"/>
        </w:trPr>
        <w:tc>
          <w:tcPr>
            <w:tcW w:w="664" w:type="dxa"/>
            <w:hideMark/>
          </w:tcPr>
          <w:p w14:paraId="73C2738D" w14:textId="77777777" w:rsidR="002B1333" w:rsidRPr="00382D26" w:rsidRDefault="002B1333" w:rsidP="00382D26">
            <w:pPr>
              <w:rPr>
                <w:b/>
                <w:bCs/>
                <w:sz w:val="16"/>
                <w:szCs w:val="16"/>
              </w:rPr>
            </w:pPr>
            <w:r w:rsidRPr="00382D26">
              <w:rPr>
                <w:b/>
                <w:bCs/>
                <w:sz w:val="16"/>
                <w:szCs w:val="16"/>
              </w:rPr>
              <w:t xml:space="preserve">DMS </w:t>
            </w:r>
          </w:p>
        </w:tc>
        <w:tc>
          <w:tcPr>
            <w:tcW w:w="754" w:type="dxa"/>
            <w:hideMark/>
          </w:tcPr>
          <w:p w14:paraId="05D7EC7A" w14:textId="77777777" w:rsidR="002B1333" w:rsidRPr="00382D26" w:rsidRDefault="002B1333" w:rsidP="00454834">
            <w:pPr>
              <w:jc w:val="center"/>
              <w:rPr>
                <w:b/>
                <w:bCs/>
                <w:sz w:val="16"/>
                <w:szCs w:val="16"/>
              </w:rPr>
            </w:pPr>
            <w:r w:rsidRPr="00382D26">
              <w:rPr>
                <w:b/>
                <w:bCs/>
                <w:sz w:val="16"/>
                <w:szCs w:val="16"/>
              </w:rPr>
              <w:t>1</w:t>
            </w:r>
          </w:p>
        </w:tc>
        <w:tc>
          <w:tcPr>
            <w:tcW w:w="709" w:type="dxa"/>
            <w:noWrap/>
            <w:hideMark/>
          </w:tcPr>
          <w:p w14:paraId="4797A85C" w14:textId="77777777" w:rsidR="002B1333" w:rsidRPr="00382D26" w:rsidRDefault="002B1333" w:rsidP="00454834">
            <w:pPr>
              <w:jc w:val="center"/>
              <w:rPr>
                <w:b/>
                <w:bCs/>
                <w:sz w:val="16"/>
                <w:szCs w:val="16"/>
              </w:rPr>
            </w:pPr>
            <w:r w:rsidRPr="00382D26">
              <w:rPr>
                <w:b/>
                <w:bCs/>
                <w:sz w:val="16"/>
                <w:szCs w:val="16"/>
              </w:rPr>
              <w:t>1</w:t>
            </w:r>
          </w:p>
        </w:tc>
        <w:tc>
          <w:tcPr>
            <w:tcW w:w="2552" w:type="dxa"/>
            <w:hideMark/>
          </w:tcPr>
          <w:p w14:paraId="2022B96D" w14:textId="77777777" w:rsidR="002B1333" w:rsidRPr="00382D26" w:rsidRDefault="002B1333" w:rsidP="00454834">
            <w:pPr>
              <w:jc w:val="center"/>
              <w:rPr>
                <w:sz w:val="16"/>
                <w:szCs w:val="16"/>
              </w:rPr>
            </w:pPr>
            <w:r w:rsidRPr="00382D26">
              <w:rPr>
                <w:sz w:val="16"/>
                <w:szCs w:val="16"/>
              </w:rPr>
              <w:t>NEUROCHIRURGIE/DMS-ACCES CRANIEN ET HEMOSTASE-CLIP A SCALP STERILE TYPE RANEY-Prix au clip</w:t>
            </w:r>
          </w:p>
        </w:tc>
        <w:tc>
          <w:tcPr>
            <w:tcW w:w="2551" w:type="dxa"/>
            <w:hideMark/>
          </w:tcPr>
          <w:p w14:paraId="6F304291" w14:textId="77777777" w:rsidR="002B1333" w:rsidRPr="00382D26" w:rsidRDefault="002B1333" w:rsidP="00454834">
            <w:pPr>
              <w:jc w:val="center"/>
              <w:rPr>
                <w:sz w:val="16"/>
                <w:szCs w:val="16"/>
              </w:rPr>
            </w:pPr>
            <w:r w:rsidRPr="00382D26">
              <w:rPr>
                <w:sz w:val="16"/>
                <w:szCs w:val="16"/>
              </w:rPr>
              <w:t>Clip plastique. Le fournisseur s'engage à mettre à disposition des services les applicateurs nécessaires et ce à titre gracieux, a minima 6 applicateurs</w:t>
            </w:r>
          </w:p>
        </w:tc>
        <w:tc>
          <w:tcPr>
            <w:tcW w:w="1134" w:type="dxa"/>
            <w:noWrap/>
            <w:hideMark/>
          </w:tcPr>
          <w:p w14:paraId="2976A8D1" w14:textId="77777777" w:rsidR="002B1333" w:rsidRPr="00382D26" w:rsidRDefault="002B1333" w:rsidP="00454834">
            <w:pPr>
              <w:jc w:val="center"/>
              <w:rPr>
                <w:sz w:val="16"/>
                <w:szCs w:val="16"/>
              </w:rPr>
            </w:pPr>
            <w:r w:rsidRPr="00382D26">
              <w:rPr>
                <w:sz w:val="16"/>
                <w:szCs w:val="16"/>
              </w:rPr>
              <w:t>MONO</w:t>
            </w:r>
          </w:p>
        </w:tc>
        <w:tc>
          <w:tcPr>
            <w:tcW w:w="1985" w:type="dxa"/>
            <w:noWrap/>
            <w:hideMark/>
          </w:tcPr>
          <w:p w14:paraId="062ED5E2" w14:textId="1F6545CE" w:rsidR="002B1333" w:rsidRPr="00382D26" w:rsidRDefault="002B1333" w:rsidP="00B014DD">
            <w:pPr>
              <w:jc w:val="center"/>
              <w:rPr>
                <w:sz w:val="16"/>
                <w:szCs w:val="16"/>
              </w:rPr>
            </w:pPr>
            <w:r w:rsidRPr="00382D26">
              <w:rPr>
                <w:sz w:val="16"/>
                <w:szCs w:val="16"/>
              </w:rPr>
              <w:t>191 760,00 €</w:t>
            </w:r>
          </w:p>
        </w:tc>
      </w:tr>
      <w:tr w:rsidR="002B1333" w:rsidRPr="00382D26" w14:paraId="028CE914" w14:textId="77777777" w:rsidTr="002B1333">
        <w:trPr>
          <w:trHeight w:val="1002"/>
        </w:trPr>
        <w:tc>
          <w:tcPr>
            <w:tcW w:w="664" w:type="dxa"/>
            <w:hideMark/>
          </w:tcPr>
          <w:p w14:paraId="3D15AF63" w14:textId="77777777" w:rsidR="002B1333" w:rsidRPr="00382D26" w:rsidRDefault="002B1333" w:rsidP="00382D26">
            <w:pPr>
              <w:rPr>
                <w:b/>
                <w:bCs/>
                <w:sz w:val="16"/>
                <w:szCs w:val="16"/>
              </w:rPr>
            </w:pPr>
            <w:r w:rsidRPr="00382D26">
              <w:rPr>
                <w:b/>
                <w:bCs/>
                <w:sz w:val="16"/>
                <w:szCs w:val="16"/>
              </w:rPr>
              <w:t xml:space="preserve">DMS </w:t>
            </w:r>
          </w:p>
        </w:tc>
        <w:tc>
          <w:tcPr>
            <w:tcW w:w="754" w:type="dxa"/>
            <w:hideMark/>
          </w:tcPr>
          <w:p w14:paraId="03F6401C" w14:textId="77777777" w:rsidR="002B1333" w:rsidRPr="00382D26" w:rsidRDefault="002B1333" w:rsidP="00454834">
            <w:pPr>
              <w:jc w:val="center"/>
              <w:rPr>
                <w:b/>
                <w:bCs/>
                <w:sz w:val="16"/>
                <w:szCs w:val="16"/>
              </w:rPr>
            </w:pPr>
            <w:r w:rsidRPr="00382D26">
              <w:rPr>
                <w:b/>
                <w:bCs/>
                <w:sz w:val="16"/>
                <w:szCs w:val="16"/>
              </w:rPr>
              <w:t>2</w:t>
            </w:r>
          </w:p>
        </w:tc>
        <w:tc>
          <w:tcPr>
            <w:tcW w:w="709" w:type="dxa"/>
            <w:hideMark/>
          </w:tcPr>
          <w:p w14:paraId="19062F2B" w14:textId="77777777" w:rsidR="002B1333" w:rsidRPr="00382D26" w:rsidRDefault="002B1333" w:rsidP="00454834">
            <w:pPr>
              <w:jc w:val="center"/>
              <w:rPr>
                <w:b/>
                <w:bCs/>
                <w:sz w:val="16"/>
                <w:szCs w:val="16"/>
              </w:rPr>
            </w:pPr>
            <w:r w:rsidRPr="00382D26">
              <w:rPr>
                <w:b/>
                <w:bCs/>
                <w:sz w:val="16"/>
                <w:szCs w:val="16"/>
              </w:rPr>
              <w:t>1</w:t>
            </w:r>
          </w:p>
        </w:tc>
        <w:tc>
          <w:tcPr>
            <w:tcW w:w="2552" w:type="dxa"/>
            <w:hideMark/>
          </w:tcPr>
          <w:p w14:paraId="1D4C328E" w14:textId="77777777" w:rsidR="002B1333" w:rsidRPr="00382D26" w:rsidRDefault="002B1333" w:rsidP="00454834">
            <w:pPr>
              <w:jc w:val="center"/>
              <w:rPr>
                <w:sz w:val="16"/>
                <w:szCs w:val="16"/>
              </w:rPr>
            </w:pPr>
            <w:r w:rsidRPr="00382D26">
              <w:rPr>
                <w:sz w:val="16"/>
                <w:szCs w:val="16"/>
              </w:rPr>
              <w:t>NEUROCHIRURGIE/DMS-ACCES CRANIEN ET HEMOSTASE-PANSEMENT-TAMPON DE COTON PATTIES. Muni d'un filet de coton et d'un marqueur radio-opaque. Présenté sur carte de comptage en sachet de 10 unités maximum. Simple emballage.</w:t>
            </w:r>
          </w:p>
        </w:tc>
        <w:tc>
          <w:tcPr>
            <w:tcW w:w="2551" w:type="dxa"/>
            <w:hideMark/>
          </w:tcPr>
          <w:p w14:paraId="0F3C3254" w14:textId="77777777" w:rsidR="002B1333" w:rsidRPr="00382D26" w:rsidRDefault="002B1333" w:rsidP="00454834">
            <w:pPr>
              <w:jc w:val="center"/>
              <w:rPr>
                <w:sz w:val="16"/>
                <w:szCs w:val="16"/>
              </w:rPr>
            </w:pPr>
            <w:r w:rsidRPr="00382D26">
              <w:rPr>
                <w:sz w:val="16"/>
                <w:szCs w:val="16"/>
              </w:rPr>
              <w:t>Dimension 13x76mm</w:t>
            </w:r>
          </w:p>
        </w:tc>
        <w:tc>
          <w:tcPr>
            <w:tcW w:w="1134" w:type="dxa"/>
            <w:noWrap/>
            <w:hideMark/>
          </w:tcPr>
          <w:p w14:paraId="13637199" w14:textId="77777777" w:rsidR="002B1333" w:rsidRPr="00382D26" w:rsidRDefault="002B1333" w:rsidP="00454834">
            <w:pPr>
              <w:jc w:val="center"/>
              <w:rPr>
                <w:sz w:val="16"/>
                <w:szCs w:val="16"/>
              </w:rPr>
            </w:pPr>
            <w:r w:rsidRPr="00382D26">
              <w:rPr>
                <w:sz w:val="16"/>
                <w:szCs w:val="16"/>
              </w:rPr>
              <w:t>MONO</w:t>
            </w:r>
          </w:p>
        </w:tc>
        <w:tc>
          <w:tcPr>
            <w:tcW w:w="1985" w:type="dxa"/>
            <w:vMerge w:val="restart"/>
            <w:noWrap/>
            <w:hideMark/>
          </w:tcPr>
          <w:p w14:paraId="3341E8CE" w14:textId="36A5C2E4" w:rsidR="002B1333" w:rsidRPr="00382D26" w:rsidRDefault="002B1333" w:rsidP="00B014DD">
            <w:pPr>
              <w:jc w:val="center"/>
              <w:rPr>
                <w:sz w:val="16"/>
                <w:szCs w:val="16"/>
              </w:rPr>
            </w:pPr>
            <w:r w:rsidRPr="00382D26">
              <w:rPr>
                <w:sz w:val="16"/>
                <w:szCs w:val="16"/>
              </w:rPr>
              <w:t>80 000,00 €</w:t>
            </w:r>
          </w:p>
        </w:tc>
      </w:tr>
      <w:tr w:rsidR="002B1333" w:rsidRPr="00382D26" w14:paraId="2C5C472C" w14:textId="77777777" w:rsidTr="002B1333">
        <w:trPr>
          <w:trHeight w:val="1002"/>
        </w:trPr>
        <w:tc>
          <w:tcPr>
            <w:tcW w:w="664" w:type="dxa"/>
            <w:hideMark/>
          </w:tcPr>
          <w:p w14:paraId="72D64741" w14:textId="77777777" w:rsidR="002B1333" w:rsidRPr="00382D26" w:rsidRDefault="002B1333" w:rsidP="00382D26">
            <w:pPr>
              <w:rPr>
                <w:b/>
                <w:bCs/>
                <w:sz w:val="16"/>
                <w:szCs w:val="16"/>
              </w:rPr>
            </w:pPr>
            <w:r w:rsidRPr="00382D26">
              <w:rPr>
                <w:b/>
                <w:bCs/>
                <w:sz w:val="16"/>
                <w:szCs w:val="16"/>
              </w:rPr>
              <w:t xml:space="preserve">DMS </w:t>
            </w:r>
          </w:p>
        </w:tc>
        <w:tc>
          <w:tcPr>
            <w:tcW w:w="754" w:type="dxa"/>
            <w:hideMark/>
          </w:tcPr>
          <w:p w14:paraId="21788227" w14:textId="77777777" w:rsidR="002B1333" w:rsidRPr="00382D26" w:rsidRDefault="002B1333" w:rsidP="00454834">
            <w:pPr>
              <w:jc w:val="center"/>
              <w:rPr>
                <w:b/>
                <w:bCs/>
                <w:sz w:val="16"/>
                <w:szCs w:val="16"/>
              </w:rPr>
            </w:pPr>
            <w:r w:rsidRPr="00382D26">
              <w:rPr>
                <w:b/>
                <w:bCs/>
                <w:sz w:val="16"/>
                <w:szCs w:val="16"/>
              </w:rPr>
              <w:t>2</w:t>
            </w:r>
          </w:p>
        </w:tc>
        <w:tc>
          <w:tcPr>
            <w:tcW w:w="709" w:type="dxa"/>
            <w:hideMark/>
          </w:tcPr>
          <w:p w14:paraId="2725CE30" w14:textId="77777777" w:rsidR="002B1333" w:rsidRPr="00382D26" w:rsidRDefault="002B1333" w:rsidP="00454834">
            <w:pPr>
              <w:jc w:val="center"/>
              <w:rPr>
                <w:b/>
                <w:bCs/>
                <w:sz w:val="16"/>
                <w:szCs w:val="16"/>
              </w:rPr>
            </w:pPr>
            <w:r w:rsidRPr="00382D26">
              <w:rPr>
                <w:b/>
                <w:bCs/>
                <w:sz w:val="16"/>
                <w:szCs w:val="16"/>
              </w:rPr>
              <w:t>2</w:t>
            </w:r>
          </w:p>
        </w:tc>
        <w:tc>
          <w:tcPr>
            <w:tcW w:w="2552" w:type="dxa"/>
            <w:hideMark/>
          </w:tcPr>
          <w:p w14:paraId="7063CDDE" w14:textId="77777777" w:rsidR="002B1333" w:rsidRPr="00382D26" w:rsidRDefault="002B1333" w:rsidP="00454834">
            <w:pPr>
              <w:jc w:val="center"/>
              <w:rPr>
                <w:sz w:val="16"/>
                <w:szCs w:val="16"/>
              </w:rPr>
            </w:pPr>
            <w:r w:rsidRPr="00382D26">
              <w:rPr>
                <w:sz w:val="16"/>
                <w:szCs w:val="16"/>
              </w:rPr>
              <w:t>NEUROCHIRURGIE/DMS-ACCES CRANIEN ET HEMOSTASE-PANSEMENT-TAMPON DE COTON PATTIES. Muni d'un filet de coton et d'un marqueur radio-opaque. Présenté sur carte de comptage en sachet de 10 unités maximum. Simple emballage.</w:t>
            </w:r>
          </w:p>
        </w:tc>
        <w:tc>
          <w:tcPr>
            <w:tcW w:w="2551" w:type="dxa"/>
            <w:hideMark/>
          </w:tcPr>
          <w:p w14:paraId="3FDDB3F6" w14:textId="77777777" w:rsidR="002B1333" w:rsidRPr="00382D26" w:rsidRDefault="002B1333" w:rsidP="00454834">
            <w:pPr>
              <w:jc w:val="center"/>
              <w:rPr>
                <w:sz w:val="16"/>
                <w:szCs w:val="16"/>
              </w:rPr>
            </w:pPr>
            <w:r w:rsidRPr="00382D26">
              <w:rPr>
                <w:sz w:val="16"/>
                <w:szCs w:val="16"/>
              </w:rPr>
              <w:t>Complément de gamme - dimension de 6x6mm à 25x76mm</w:t>
            </w:r>
          </w:p>
        </w:tc>
        <w:tc>
          <w:tcPr>
            <w:tcW w:w="1134" w:type="dxa"/>
            <w:noWrap/>
            <w:hideMark/>
          </w:tcPr>
          <w:p w14:paraId="374DB704" w14:textId="77777777" w:rsidR="002B1333" w:rsidRPr="00382D26" w:rsidRDefault="002B1333" w:rsidP="00454834">
            <w:pPr>
              <w:jc w:val="center"/>
              <w:rPr>
                <w:sz w:val="16"/>
                <w:szCs w:val="16"/>
              </w:rPr>
            </w:pPr>
            <w:r w:rsidRPr="00382D26">
              <w:rPr>
                <w:sz w:val="16"/>
                <w:szCs w:val="16"/>
              </w:rPr>
              <w:t>MONO</w:t>
            </w:r>
          </w:p>
        </w:tc>
        <w:tc>
          <w:tcPr>
            <w:tcW w:w="1985" w:type="dxa"/>
            <w:vMerge/>
            <w:hideMark/>
          </w:tcPr>
          <w:p w14:paraId="3F6F4FFC" w14:textId="77777777" w:rsidR="002B1333" w:rsidRPr="00382D26" w:rsidRDefault="002B1333" w:rsidP="00B014DD">
            <w:pPr>
              <w:jc w:val="center"/>
              <w:rPr>
                <w:sz w:val="16"/>
                <w:szCs w:val="16"/>
              </w:rPr>
            </w:pPr>
          </w:p>
        </w:tc>
      </w:tr>
      <w:tr w:rsidR="002B1333" w:rsidRPr="00382D26" w14:paraId="2BFB9EDA" w14:textId="77777777" w:rsidTr="002B1333">
        <w:trPr>
          <w:trHeight w:val="1002"/>
        </w:trPr>
        <w:tc>
          <w:tcPr>
            <w:tcW w:w="664" w:type="dxa"/>
            <w:hideMark/>
          </w:tcPr>
          <w:p w14:paraId="6B23278B" w14:textId="77777777" w:rsidR="002B1333" w:rsidRPr="00382D26" w:rsidRDefault="002B1333" w:rsidP="00382D26">
            <w:pPr>
              <w:rPr>
                <w:b/>
                <w:bCs/>
                <w:sz w:val="16"/>
                <w:szCs w:val="16"/>
              </w:rPr>
            </w:pPr>
            <w:r w:rsidRPr="00382D26">
              <w:rPr>
                <w:b/>
                <w:bCs/>
                <w:sz w:val="16"/>
                <w:szCs w:val="16"/>
              </w:rPr>
              <w:t xml:space="preserve">DMS </w:t>
            </w:r>
          </w:p>
        </w:tc>
        <w:tc>
          <w:tcPr>
            <w:tcW w:w="754" w:type="dxa"/>
            <w:hideMark/>
          </w:tcPr>
          <w:p w14:paraId="3EB0E10E" w14:textId="77777777" w:rsidR="002B1333" w:rsidRPr="00382D26" w:rsidRDefault="002B1333" w:rsidP="00454834">
            <w:pPr>
              <w:jc w:val="center"/>
              <w:rPr>
                <w:b/>
                <w:bCs/>
                <w:sz w:val="16"/>
                <w:szCs w:val="16"/>
              </w:rPr>
            </w:pPr>
            <w:r w:rsidRPr="00382D26">
              <w:rPr>
                <w:b/>
                <w:bCs/>
                <w:sz w:val="16"/>
                <w:szCs w:val="16"/>
              </w:rPr>
              <w:t>3</w:t>
            </w:r>
          </w:p>
        </w:tc>
        <w:tc>
          <w:tcPr>
            <w:tcW w:w="709" w:type="dxa"/>
            <w:noWrap/>
            <w:hideMark/>
          </w:tcPr>
          <w:p w14:paraId="22B69CBF" w14:textId="77777777" w:rsidR="002B1333" w:rsidRPr="00382D26" w:rsidRDefault="002B1333" w:rsidP="00454834">
            <w:pPr>
              <w:jc w:val="center"/>
              <w:rPr>
                <w:b/>
                <w:bCs/>
                <w:sz w:val="16"/>
                <w:szCs w:val="16"/>
              </w:rPr>
            </w:pPr>
            <w:r w:rsidRPr="00382D26">
              <w:rPr>
                <w:b/>
                <w:bCs/>
                <w:sz w:val="16"/>
                <w:szCs w:val="16"/>
              </w:rPr>
              <w:t>1</w:t>
            </w:r>
          </w:p>
        </w:tc>
        <w:tc>
          <w:tcPr>
            <w:tcW w:w="2552" w:type="dxa"/>
            <w:hideMark/>
          </w:tcPr>
          <w:p w14:paraId="52A809E0" w14:textId="452605D0" w:rsidR="002B1333" w:rsidRPr="00382D26" w:rsidRDefault="002B1333" w:rsidP="00454834">
            <w:pPr>
              <w:jc w:val="center"/>
              <w:rPr>
                <w:sz w:val="16"/>
                <w:szCs w:val="16"/>
              </w:rPr>
            </w:pPr>
            <w:r w:rsidRPr="00382D26">
              <w:rPr>
                <w:sz w:val="16"/>
                <w:szCs w:val="16"/>
              </w:rPr>
              <w:t>NEUROCHIRURGIE/DMS-ACCES CRANIEN ET HEMOSTASE-PANSEMENT-BANDE DE COTON. Muni d'un marqueur radio-opaque. Sachet de 10 unités maximum. Simple emballage.</w:t>
            </w:r>
          </w:p>
        </w:tc>
        <w:tc>
          <w:tcPr>
            <w:tcW w:w="2551" w:type="dxa"/>
            <w:hideMark/>
          </w:tcPr>
          <w:p w14:paraId="138FC2F3" w14:textId="77777777" w:rsidR="002B1333" w:rsidRPr="00382D26" w:rsidRDefault="002B1333" w:rsidP="00454834">
            <w:pPr>
              <w:jc w:val="center"/>
              <w:rPr>
                <w:sz w:val="16"/>
                <w:szCs w:val="16"/>
              </w:rPr>
            </w:pPr>
            <w:r w:rsidRPr="00382D26">
              <w:rPr>
                <w:sz w:val="16"/>
                <w:szCs w:val="16"/>
              </w:rPr>
              <w:t>Dimension 80x152mm</w:t>
            </w:r>
          </w:p>
        </w:tc>
        <w:tc>
          <w:tcPr>
            <w:tcW w:w="1134" w:type="dxa"/>
            <w:noWrap/>
            <w:hideMark/>
          </w:tcPr>
          <w:p w14:paraId="0D369F53" w14:textId="77777777" w:rsidR="002B1333" w:rsidRPr="00382D26" w:rsidRDefault="002B1333" w:rsidP="00454834">
            <w:pPr>
              <w:jc w:val="center"/>
              <w:rPr>
                <w:sz w:val="16"/>
                <w:szCs w:val="16"/>
              </w:rPr>
            </w:pPr>
            <w:r w:rsidRPr="00382D26">
              <w:rPr>
                <w:sz w:val="16"/>
                <w:szCs w:val="16"/>
              </w:rPr>
              <w:t>MONO</w:t>
            </w:r>
          </w:p>
        </w:tc>
        <w:tc>
          <w:tcPr>
            <w:tcW w:w="1985" w:type="dxa"/>
            <w:noWrap/>
            <w:hideMark/>
          </w:tcPr>
          <w:p w14:paraId="0381F75F" w14:textId="3090978F" w:rsidR="002B1333" w:rsidRPr="00382D26" w:rsidRDefault="002B1333" w:rsidP="00B014DD">
            <w:pPr>
              <w:jc w:val="center"/>
              <w:rPr>
                <w:sz w:val="16"/>
                <w:szCs w:val="16"/>
              </w:rPr>
            </w:pPr>
            <w:r w:rsidRPr="00382D26">
              <w:rPr>
                <w:sz w:val="16"/>
                <w:szCs w:val="16"/>
              </w:rPr>
              <w:t>52 800,00 €</w:t>
            </w:r>
          </w:p>
        </w:tc>
      </w:tr>
      <w:tr w:rsidR="002B1333" w:rsidRPr="00382D26" w14:paraId="4B236559" w14:textId="77777777" w:rsidTr="002B1333">
        <w:trPr>
          <w:trHeight w:val="1002"/>
        </w:trPr>
        <w:tc>
          <w:tcPr>
            <w:tcW w:w="664" w:type="dxa"/>
            <w:hideMark/>
          </w:tcPr>
          <w:p w14:paraId="6F09D288" w14:textId="77777777" w:rsidR="002B1333" w:rsidRPr="00382D26" w:rsidRDefault="002B1333" w:rsidP="00382D26">
            <w:pPr>
              <w:rPr>
                <w:b/>
                <w:bCs/>
                <w:sz w:val="16"/>
                <w:szCs w:val="16"/>
              </w:rPr>
            </w:pPr>
            <w:r w:rsidRPr="00382D26">
              <w:rPr>
                <w:b/>
                <w:bCs/>
                <w:sz w:val="16"/>
                <w:szCs w:val="16"/>
              </w:rPr>
              <w:t xml:space="preserve">DMS </w:t>
            </w:r>
          </w:p>
        </w:tc>
        <w:tc>
          <w:tcPr>
            <w:tcW w:w="754" w:type="dxa"/>
            <w:hideMark/>
          </w:tcPr>
          <w:p w14:paraId="66DE943B" w14:textId="77777777" w:rsidR="002B1333" w:rsidRPr="00382D26" w:rsidRDefault="002B1333" w:rsidP="00454834">
            <w:pPr>
              <w:jc w:val="center"/>
              <w:rPr>
                <w:b/>
                <w:bCs/>
                <w:sz w:val="16"/>
                <w:szCs w:val="16"/>
              </w:rPr>
            </w:pPr>
            <w:r w:rsidRPr="00382D26">
              <w:rPr>
                <w:b/>
                <w:bCs/>
                <w:sz w:val="16"/>
                <w:szCs w:val="16"/>
              </w:rPr>
              <w:t>4</w:t>
            </w:r>
          </w:p>
        </w:tc>
        <w:tc>
          <w:tcPr>
            <w:tcW w:w="709" w:type="dxa"/>
            <w:hideMark/>
          </w:tcPr>
          <w:p w14:paraId="03E979C6" w14:textId="77777777" w:rsidR="002B1333" w:rsidRPr="00382D26" w:rsidRDefault="002B1333" w:rsidP="00454834">
            <w:pPr>
              <w:jc w:val="center"/>
              <w:rPr>
                <w:b/>
                <w:bCs/>
                <w:sz w:val="16"/>
                <w:szCs w:val="16"/>
              </w:rPr>
            </w:pPr>
            <w:r w:rsidRPr="00382D26">
              <w:rPr>
                <w:b/>
                <w:bCs/>
                <w:sz w:val="16"/>
                <w:szCs w:val="16"/>
              </w:rPr>
              <w:t>1</w:t>
            </w:r>
          </w:p>
        </w:tc>
        <w:tc>
          <w:tcPr>
            <w:tcW w:w="2552" w:type="dxa"/>
            <w:hideMark/>
          </w:tcPr>
          <w:p w14:paraId="2EF14858" w14:textId="3C3F1D9D" w:rsidR="002B1333" w:rsidRPr="00382D26" w:rsidRDefault="002B1333" w:rsidP="00454834">
            <w:pPr>
              <w:jc w:val="center"/>
              <w:rPr>
                <w:sz w:val="16"/>
                <w:szCs w:val="16"/>
              </w:rPr>
            </w:pPr>
            <w:r w:rsidRPr="00382D26">
              <w:rPr>
                <w:sz w:val="16"/>
                <w:szCs w:val="16"/>
              </w:rPr>
              <w:t>NEUROCHIRURGIE/DMS-CRANIOTOMIE-PERFORATEUR CRANIEN MANUEL UU + MECHE</w:t>
            </w:r>
          </w:p>
        </w:tc>
        <w:tc>
          <w:tcPr>
            <w:tcW w:w="2551" w:type="dxa"/>
            <w:hideMark/>
          </w:tcPr>
          <w:p w14:paraId="79712045" w14:textId="77777777" w:rsidR="002B1333" w:rsidRPr="00382D26" w:rsidRDefault="002B1333" w:rsidP="00454834">
            <w:pPr>
              <w:jc w:val="center"/>
              <w:rPr>
                <w:sz w:val="16"/>
                <w:szCs w:val="16"/>
              </w:rPr>
            </w:pPr>
            <w:r w:rsidRPr="00382D26">
              <w:rPr>
                <w:sz w:val="16"/>
                <w:szCs w:val="16"/>
              </w:rPr>
              <w:t xml:space="preserve">Chignole à poignée type </w:t>
            </w:r>
            <w:proofErr w:type="spellStart"/>
            <w:r w:rsidRPr="00382D26">
              <w:rPr>
                <w:sz w:val="16"/>
                <w:szCs w:val="16"/>
              </w:rPr>
              <w:t>autoforeuse</w:t>
            </w:r>
            <w:proofErr w:type="spellEnd"/>
            <w:r w:rsidRPr="00382D26">
              <w:rPr>
                <w:sz w:val="16"/>
                <w:szCs w:val="16"/>
              </w:rPr>
              <w:t xml:space="preserve"> avec molette manuelle</w:t>
            </w:r>
          </w:p>
        </w:tc>
        <w:tc>
          <w:tcPr>
            <w:tcW w:w="1134" w:type="dxa"/>
            <w:noWrap/>
            <w:hideMark/>
          </w:tcPr>
          <w:p w14:paraId="03F00223" w14:textId="77777777" w:rsidR="002B1333" w:rsidRPr="00382D26" w:rsidRDefault="002B1333" w:rsidP="00454834">
            <w:pPr>
              <w:jc w:val="center"/>
              <w:rPr>
                <w:sz w:val="16"/>
                <w:szCs w:val="16"/>
              </w:rPr>
            </w:pPr>
            <w:r w:rsidRPr="00382D26">
              <w:rPr>
                <w:sz w:val="16"/>
                <w:szCs w:val="16"/>
              </w:rPr>
              <w:t>MONO</w:t>
            </w:r>
          </w:p>
        </w:tc>
        <w:tc>
          <w:tcPr>
            <w:tcW w:w="1985" w:type="dxa"/>
            <w:noWrap/>
            <w:hideMark/>
          </w:tcPr>
          <w:p w14:paraId="62289D32" w14:textId="417B4DCE" w:rsidR="002B1333" w:rsidRPr="00382D26" w:rsidRDefault="002B1333" w:rsidP="00B014DD">
            <w:pPr>
              <w:jc w:val="center"/>
              <w:rPr>
                <w:sz w:val="16"/>
                <w:szCs w:val="16"/>
              </w:rPr>
            </w:pPr>
            <w:r w:rsidRPr="00382D26">
              <w:rPr>
                <w:sz w:val="16"/>
                <w:szCs w:val="16"/>
              </w:rPr>
              <w:t>79 756,80 €</w:t>
            </w:r>
          </w:p>
        </w:tc>
      </w:tr>
      <w:tr w:rsidR="002B1333" w:rsidRPr="00382D26" w14:paraId="12DB07A2" w14:textId="77777777" w:rsidTr="002B1333">
        <w:trPr>
          <w:trHeight w:val="1002"/>
        </w:trPr>
        <w:tc>
          <w:tcPr>
            <w:tcW w:w="664" w:type="dxa"/>
            <w:hideMark/>
          </w:tcPr>
          <w:p w14:paraId="27F3ED89" w14:textId="77777777" w:rsidR="002B1333" w:rsidRPr="00382D26" w:rsidRDefault="002B1333" w:rsidP="00961506">
            <w:pPr>
              <w:rPr>
                <w:b/>
                <w:bCs/>
                <w:sz w:val="16"/>
                <w:szCs w:val="16"/>
              </w:rPr>
            </w:pPr>
            <w:r w:rsidRPr="00382D26">
              <w:rPr>
                <w:b/>
                <w:bCs/>
                <w:sz w:val="16"/>
                <w:szCs w:val="16"/>
              </w:rPr>
              <w:t xml:space="preserve">DMS </w:t>
            </w:r>
          </w:p>
        </w:tc>
        <w:tc>
          <w:tcPr>
            <w:tcW w:w="754" w:type="dxa"/>
            <w:hideMark/>
          </w:tcPr>
          <w:p w14:paraId="53EC7151" w14:textId="77777777" w:rsidR="002B1333" w:rsidRPr="00382D26" w:rsidRDefault="002B1333" w:rsidP="00961506">
            <w:pPr>
              <w:jc w:val="center"/>
              <w:rPr>
                <w:b/>
                <w:bCs/>
                <w:sz w:val="16"/>
                <w:szCs w:val="16"/>
              </w:rPr>
            </w:pPr>
            <w:r w:rsidRPr="00382D26">
              <w:rPr>
                <w:b/>
                <w:bCs/>
                <w:sz w:val="16"/>
                <w:szCs w:val="16"/>
              </w:rPr>
              <w:t>5</w:t>
            </w:r>
          </w:p>
        </w:tc>
        <w:tc>
          <w:tcPr>
            <w:tcW w:w="709" w:type="dxa"/>
            <w:hideMark/>
          </w:tcPr>
          <w:p w14:paraId="30C41462" w14:textId="77777777" w:rsidR="002B1333" w:rsidRPr="00382D26" w:rsidRDefault="002B1333" w:rsidP="00961506">
            <w:pPr>
              <w:jc w:val="center"/>
              <w:rPr>
                <w:b/>
                <w:bCs/>
                <w:sz w:val="16"/>
                <w:szCs w:val="16"/>
              </w:rPr>
            </w:pPr>
            <w:r w:rsidRPr="00382D26">
              <w:rPr>
                <w:b/>
                <w:bCs/>
                <w:sz w:val="16"/>
                <w:szCs w:val="16"/>
              </w:rPr>
              <w:t>1</w:t>
            </w:r>
          </w:p>
        </w:tc>
        <w:tc>
          <w:tcPr>
            <w:tcW w:w="2552" w:type="dxa"/>
            <w:hideMark/>
          </w:tcPr>
          <w:p w14:paraId="6D4EB2EA" w14:textId="2929D910" w:rsidR="002B1333" w:rsidRPr="00382D26" w:rsidRDefault="002B1333" w:rsidP="00961506">
            <w:pPr>
              <w:jc w:val="center"/>
              <w:rPr>
                <w:sz w:val="16"/>
                <w:szCs w:val="16"/>
              </w:rPr>
            </w:pPr>
            <w:r w:rsidRPr="00961506">
              <w:rPr>
                <w:sz w:val="16"/>
                <w:szCs w:val="16"/>
              </w:rPr>
              <w:t>NEUROCHIRURGIE/DMS-CRANIOTOMIE- FRAISE CRANIENNE STERILE A USAGE UNIQUE</w:t>
            </w:r>
          </w:p>
        </w:tc>
        <w:tc>
          <w:tcPr>
            <w:tcW w:w="2551" w:type="dxa"/>
            <w:hideMark/>
          </w:tcPr>
          <w:p w14:paraId="7F32A780" w14:textId="4F17937D" w:rsidR="002B1333" w:rsidRPr="00382D26" w:rsidRDefault="002B1333" w:rsidP="00961506">
            <w:pPr>
              <w:jc w:val="center"/>
              <w:rPr>
                <w:sz w:val="16"/>
                <w:szCs w:val="16"/>
              </w:rPr>
            </w:pPr>
            <w:r w:rsidRPr="00961506">
              <w:rPr>
                <w:sz w:val="16"/>
                <w:szCs w:val="16"/>
              </w:rPr>
              <w:t>Diamètre 5.8mm - avec butée</w:t>
            </w:r>
          </w:p>
        </w:tc>
        <w:tc>
          <w:tcPr>
            <w:tcW w:w="1134" w:type="dxa"/>
            <w:noWrap/>
            <w:hideMark/>
          </w:tcPr>
          <w:p w14:paraId="5550DA4D" w14:textId="77777777" w:rsidR="002B1333" w:rsidRPr="00382D26" w:rsidRDefault="002B1333" w:rsidP="00961506">
            <w:pPr>
              <w:jc w:val="center"/>
              <w:rPr>
                <w:sz w:val="16"/>
                <w:szCs w:val="16"/>
              </w:rPr>
            </w:pPr>
            <w:r w:rsidRPr="00382D26">
              <w:rPr>
                <w:sz w:val="16"/>
                <w:szCs w:val="16"/>
              </w:rPr>
              <w:t>MONO</w:t>
            </w:r>
          </w:p>
        </w:tc>
        <w:tc>
          <w:tcPr>
            <w:tcW w:w="1985" w:type="dxa"/>
            <w:noWrap/>
            <w:hideMark/>
          </w:tcPr>
          <w:p w14:paraId="668B8E32" w14:textId="18878D5D" w:rsidR="002B1333" w:rsidRPr="00382D26" w:rsidRDefault="002B1333" w:rsidP="00961506">
            <w:pPr>
              <w:jc w:val="center"/>
              <w:rPr>
                <w:sz w:val="16"/>
                <w:szCs w:val="16"/>
              </w:rPr>
            </w:pPr>
            <w:r w:rsidRPr="00382D26">
              <w:rPr>
                <w:sz w:val="16"/>
                <w:szCs w:val="16"/>
              </w:rPr>
              <w:t>90 854,40 €</w:t>
            </w:r>
          </w:p>
        </w:tc>
      </w:tr>
      <w:tr w:rsidR="002B1333" w:rsidRPr="00382D26" w14:paraId="36D80E0F" w14:textId="77777777" w:rsidTr="002B1333">
        <w:trPr>
          <w:trHeight w:val="1002"/>
        </w:trPr>
        <w:tc>
          <w:tcPr>
            <w:tcW w:w="664" w:type="dxa"/>
            <w:hideMark/>
          </w:tcPr>
          <w:p w14:paraId="77C081CD" w14:textId="77777777" w:rsidR="002B1333" w:rsidRPr="00382D26" w:rsidRDefault="002B1333" w:rsidP="00382D26">
            <w:pPr>
              <w:rPr>
                <w:b/>
                <w:bCs/>
                <w:sz w:val="16"/>
                <w:szCs w:val="16"/>
              </w:rPr>
            </w:pPr>
            <w:r w:rsidRPr="00382D26">
              <w:rPr>
                <w:b/>
                <w:bCs/>
                <w:sz w:val="16"/>
                <w:szCs w:val="16"/>
              </w:rPr>
              <w:t xml:space="preserve">DMS </w:t>
            </w:r>
          </w:p>
        </w:tc>
        <w:tc>
          <w:tcPr>
            <w:tcW w:w="754" w:type="dxa"/>
            <w:hideMark/>
          </w:tcPr>
          <w:p w14:paraId="2F409F44" w14:textId="77777777" w:rsidR="002B1333" w:rsidRPr="00382D26" w:rsidRDefault="002B1333" w:rsidP="00454834">
            <w:pPr>
              <w:jc w:val="center"/>
              <w:rPr>
                <w:b/>
                <w:bCs/>
                <w:sz w:val="16"/>
                <w:szCs w:val="16"/>
              </w:rPr>
            </w:pPr>
            <w:r w:rsidRPr="00382D26">
              <w:rPr>
                <w:b/>
                <w:bCs/>
                <w:sz w:val="16"/>
                <w:szCs w:val="16"/>
              </w:rPr>
              <w:t>6</w:t>
            </w:r>
          </w:p>
        </w:tc>
        <w:tc>
          <w:tcPr>
            <w:tcW w:w="709" w:type="dxa"/>
            <w:hideMark/>
          </w:tcPr>
          <w:p w14:paraId="5D2ACF0A" w14:textId="77777777" w:rsidR="002B1333" w:rsidRPr="00382D26" w:rsidRDefault="002B1333" w:rsidP="00454834">
            <w:pPr>
              <w:jc w:val="center"/>
              <w:rPr>
                <w:b/>
                <w:bCs/>
                <w:sz w:val="16"/>
                <w:szCs w:val="16"/>
              </w:rPr>
            </w:pPr>
            <w:r w:rsidRPr="00382D26">
              <w:rPr>
                <w:b/>
                <w:bCs/>
                <w:sz w:val="16"/>
                <w:szCs w:val="16"/>
              </w:rPr>
              <w:t>1</w:t>
            </w:r>
          </w:p>
        </w:tc>
        <w:tc>
          <w:tcPr>
            <w:tcW w:w="2552" w:type="dxa"/>
            <w:hideMark/>
          </w:tcPr>
          <w:p w14:paraId="4E559C95" w14:textId="63C7A8A3" w:rsidR="002B1333" w:rsidRPr="00382D26" w:rsidRDefault="002B1333" w:rsidP="00454834">
            <w:pPr>
              <w:jc w:val="center"/>
              <w:rPr>
                <w:sz w:val="16"/>
                <w:szCs w:val="16"/>
              </w:rPr>
            </w:pPr>
            <w:r w:rsidRPr="00382D26">
              <w:rPr>
                <w:sz w:val="16"/>
                <w:szCs w:val="16"/>
              </w:rPr>
              <w:t>NEUROCHIRURGIE/DMS-CRANIOTOMIE-KIT</w:t>
            </w:r>
          </w:p>
        </w:tc>
        <w:tc>
          <w:tcPr>
            <w:tcW w:w="2551" w:type="dxa"/>
            <w:hideMark/>
          </w:tcPr>
          <w:p w14:paraId="4564D3D3" w14:textId="77777777" w:rsidR="002B1333" w:rsidRPr="00382D26" w:rsidRDefault="002B1333" w:rsidP="00454834">
            <w:pPr>
              <w:jc w:val="center"/>
              <w:rPr>
                <w:sz w:val="16"/>
                <w:szCs w:val="16"/>
              </w:rPr>
            </w:pPr>
            <w:r w:rsidRPr="00382D26">
              <w:rPr>
                <w:sz w:val="16"/>
                <w:szCs w:val="16"/>
              </w:rPr>
              <w:t>Kit usage unique stérile comprenant : 1 perforateur, 1 lame et 1 mèche passe-fil</w:t>
            </w:r>
          </w:p>
        </w:tc>
        <w:tc>
          <w:tcPr>
            <w:tcW w:w="1134" w:type="dxa"/>
            <w:noWrap/>
            <w:hideMark/>
          </w:tcPr>
          <w:p w14:paraId="481F1B5F" w14:textId="77777777" w:rsidR="002B1333" w:rsidRPr="00382D26" w:rsidRDefault="002B1333" w:rsidP="00454834">
            <w:pPr>
              <w:jc w:val="center"/>
              <w:rPr>
                <w:sz w:val="16"/>
                <w:szCs w:val="16"/>
              </w:rPr>
            </w:pPr>
            <w:r w:rsidRPr="00382D26">
              <w:rPr>
                <w:sz w:val="16"/>
                <w:szCs w:val="16"/>
              </w:rPr>
              <w:t>MONO</w:t>
            </w:r>
          </w:p>
        </w:tc>
        <w:tc>
          <w:tcPr>
            <w:tcW w:w="1985" w:type="dxa"/>
            <w:noWrap/>
            <w:hideMark/>
          </w:tcPr>
          <w:p w14:paraId="34658CD1" w14:textId="5448245C" w:rsidR="002B1333" w:rsidRPr="00382D26" w:rsidRDefault="002B1333" w:rsidP="00B014DD">
            <w:pPr>
              <w:jc w:val="center"/>
              <w:rPr>
                <w:sz w:val="16"/>
                <w:szCs w:val="16"/>
              </w:rPr>
            </w:pPr>
            <w:r w:rsidRPr="00382D26">
              <w:rPr>
                <w:sz w:val="16"/>
                <w:szCs w:val="16"/>
              </w:rPr>
              <w:t>7 858,40 €</w:t>
            </w:r>
          </w:p>
        </w:tc>
      </w:tr>
      <w:tr w:rsidR="00391F3C" w:rsidRPr="00382D26" w14:paraId="4AC19763" w14:textId="77777777" w:rsidTr="002B1333">
        <w:trPr>
          <w:trHeight w:val="1002"/>
        </w:trPr>
        <w:tc>
          <w:tcPr>
            <w:tcW w:w="664" w:type="dxa"/>
            <w:hideMark/>
          </w:tcPr>
          <w:p w14:paraId="19A03104" w14:textId="77777777" w:rsidR="00391F3C" w:rsidRPr="00382D26" w:rsidRDefault="00391F3C" w:rsidP="00382D26">
            <w:pPr>
              <w:rPr>
                <w:b/>
                <w:bCs/>
                <w:sz w:val="16"/>
                <w:szCs w:val="16"/>
              </w:rPr>
            </w:pPr>
            <w:r w:rsidRPr="00382D26">
              <w:rPr>
                <w:b/>
                <w:bCs/>
                <w:sz w:val="16"/>
                <w:szCs w:val="16"/>
              </w:rPr>
              <w:t xml:space="preserve">DMS </w:t>
            </w:r>
          </w:p>
        </w:tc>
        <w:tc>
          <w:tcPr>
            <w:tcW w:w="754" w:type="dxa"/>
            <w:hideMark/>
          </w:tcPr>
          <w:p w14:paraId="31851895" w14:textId="77777777" w:rsidR="00391F3C" w:rsidRPr="00382D26" w:rsidRDefault="00391F3C" w:rsidP="00454834">
            <w:pPr>
              <w:jc w:val="center"/>
              <w:rPr>
                <w:b/>
                <w:bCs/>
                <w:sz w:val="16"/>
                <w:szCs w:val="16"/>
              </w:rPr>
            </w:pPr>
            <w:r w:rsidRPr="00382D26">
              <w:rPr>
                <w:b/>
                <w:bCs/>
                <w:sz w:val="16"/>
                <w:szCs w:val="16"/>
              </w:rPr>
              <w:t>7</w:t>
            </w:r>
          </w:p>
        </w:tc>
        <w:tc>
          <w:tcPr>
            <w:tcW w:w="709" w:type="dxa"/>
            <w:noWrap/>
            <w:hideMark/>
          </w:tcPr>
          <w:p w14:paraId="5A0CD376" w14:textId="77777777" w:rsidR="00391F3C" w:rsidRPr="00382D26" w:rsidRDefault="00391F3C" w:rsidP="00454834">
            <w:pPr>
              <w:jc w:val="center"/>
              <w:rPr>
                <w:b/>
                <w:bCs/>
                <w:sz w:val="16"/>
                <w:szCs w:val="16"/>
              </w:rPr>
            </w:pPr>
            <w:r w:rsidRPr="00382D26">
              <w:rPr>
                <w:b/>
                <w:bCs/>
                <w:sz w:val="16"/>
                <w:szCs w:val="16"/>
              </w:rPr>
              <w:t>1</w:t>
            </w:r>
          </w:p>
        </w:tc>
        <w:tc>
          <w:tcPr>
            <w:tcW w:w="2552" w:type="dxa"/>
            <w:hideMark/>
          </w:tcPr>
          <w:p w14:paraId="39192CB6" w14:textId="7D9D514C" w:rsidR="00391F3C" w:rsidRPr="00382D26" w:rsidRDefault="00391F3C" w:rsidP="00454834">
            <w:pPr>
              <w:jc w:val="center"/>
              <w:rPr>
                <w:sz w:val="16"/>
                <w:szCs w:val="16"/>
              </w:rPr>
            </w:pPr>
            <w:r w:rsidRPr="00382D26">
              <w:rPr>
                <w:sz w:val="16"/>
                <w:szCs w:val="16"/>
              </w:rPr>
              <w:t>NEUROCHIRURGIE/DMS-CRANIOTOMIE-PERFORATEUR</w:t>
            </w:r>
          </w:p>
        </w:tc>
        <w:tc>
          <w:tcPr>
            <w:tcW w:w="2551" w:type="dxa"/>
            <w:hideMark/>
          </w:tcPr>
          <w:p w14:paraId="15D5099A" w14:textId="77777777" w:rsidR="00391F3C" w:rsidRPr="00382D26" w:rsidRDefault="00391F3C" w:rsidP="00454834">
            <w:pPr>
              <w:jc w:val="center"/>
              <w:rPr>
                <w:sz w:val="16"/>
                <w:szCs w:val="16"/>
              </w:rPr>
            </w:pPr>
            <w:r w:rsidRPr="00382D26">
              <w:rPr>
                <w:sz w:val="16"/>
                <w:szCs w:val="16"/>
              </w:rPr>
              <w:t>Diamètre 14mm</w:t>
            </w:r>
          </w:p>
        </w:tc>
        <w:tc>
          <w:tcPr>
            <w:tcW w:w="1134" w:type="dxa"/>
            <w:noWrap/>
            <w:hideMark/>
          </w:tcPr>
          <w:p w14:paraId="28DE175D" w14:textId="77777777" w:rsidR="00391F3C" w:rsidRPr="00382D26" w:rsidRDefault="00391F3C" w:rsidP="00454834">
            <w:pPr>
              <w:jc w:val="center"/>
              <w:rPr>
                <w:sz w:val="16"/>
                <w:szCs w:val="16"/>
              </w:rPr>
            </w:pPr>
            <w:r w:rsidRPr="00382D26">
              <w:rPr>
                <w:sz w:val="16"/>
                <w:szCs w:val="16"/>
              </w:rPr>
              <w:t>MONO</w:t>
            </w:r>
          </w:p>
        </w:tc>
        <w:tc>
          <w:tcPr>
            <w:tcW w:w="1985" w:type="dxa"/>
            <w:vMerge w:val="restart"/>
            <w:noWrap/>
            <w:hideMark/>
          </w:tcPr>
          <w:p w14:paraId="6303CDD9" w14:textId="77777777" w:rsidR="00391F3C" w:rsidRDefault="00391F3C" w:rsidP="00B014DD">
            <w:pPr>
              <w:jc w:val="center"/>
              <w:rPr>
                <w:sz w:val="16"/>
                <w:szCs w:val="16"/>
              </w:rPr>
            </w:pPr>
          </w:p>
          <w:p w14:paraId="39C1C6ED" w14:textId="77777777" w:rsidR="00391F3C" w:rsidRDefault="00391F3C" w:rsidP="00B014DD">
            <w:pPr>
              <w:jc w:val="center"/>
              <w:rPr>
                <w:sz w:val="16"/>
                <w:szCs w:val="16"/>
              </w:rPr>
            </w:pPr>
          </w:p>
          <w:p w14:paraId="4D52F74E" w14:textId="77777777" w:rsidR="00391F3C" w:rsidRDefault="00391F3C" w:rsidP="00B014DD">
            <w:pPr>
              <w:jc w:val="center"/>
              <w:rPr>
                <w:sz w:val="16"/>
                <w:szCs w:val="16"/>
              </w:rPr>
            </w:pPr>
          </w:p>
          <w:p w14:paraId="5857513E" w14:textId="77777777" w:rsidR="00391F3C" w:rsidRDefault="00391F3C" w:rsidP="00B014DD">
            <w:pPr>
              <w:jc w:val="center"/>
              <w:rPr>
                <w:sz w:val="16"/>
                <w:szCs w:val="16"/>
              </w:rPr>
            </w:pPr>
          </w:p>
          <w:p w14:paraId="7D2D0D37" w14:textId="77777777" w:rsidR="00391F3C" w:rsidRDefault="00391F3C" w:rsidP="00B014DD">
            <w:pPr>
              <w:jc w:val="center"/>
              <w:rPr>
                <w:sz w:val="16"/>
                <w:szCs w:val="16"/>
              </w:rPr>
            </w:pPr>
          </w:p>
          <w:p w14:paraId="5819EAAF" w14:textId="77777777" w:rsidR="00391F3C" w:rsidRDefault="00391F3C" w:rsidP="00B014DD">
            <w:pPr>
              <w:jc w:val="center"/>
              <w:rPr>
                <w:sz w:val="16"/>
                <w:szCs w:val="16"/>
              </w:rPr>
            </w:pPr>
          </w:p>
          <w:p w14:paraId="20146DB6" w14:textId="4460FEC0" w:rsidR="00391F3C" w:rsidRPr="00382D26" w:rsidRDefault="00391F3C" w:rsidP="00B014DD">
            <w:pPr>
              <w:jc w:val="center"/>
              <w:rPr>
                <w:sz w:val="16"/>
                <w:szCs w:val="16"/>
              </w:rPr>
            </w:pPr>
            <w:r w:rsidRPr="00382D26">
              <w:rPr>
                <w:sz w:val="16"/>
                <w:szCs w:val="16"/>
              </w:rPr>
              <w:t>701 708,00 €</w:t>
            </w:r>
          </w:p>
        </w:tc>
      </w:tr>
      <w:tr w:rsidR="00391F3C" w:rsidRPr="00382D26" w14:paraId="02C9DB43" w14:textId="77777777" w:rsidTr="002B1333">
        <w:trPr>
          <w:trHeight w:val="1002"/>
        </w:trPr>
        <w:tc>
          <w:tcPr>
            <w:tcW w:w="664" w:type="dxa"/>
            <w:hideMark/>
          </w:tcPr>
          <w:p w14:paraId="7FD99A9C" w14:textId="77777777" w:rsidR="00391F3C" w:rsidRPr="00382D26" w:rsidRDefault="00391F3C" w:rsidP="00382D26">
            <w:pPr>
              <w:rPr>
                <w:b/>
                <w:bCs/>
                <w:sz w:val="16"/>
                <w:szCs w:val="16"/>
              </w:rPr>
            </w:pPr>
            <w:r w:rsidRPr="00382D26">
              <w:rPr>
                <w:b/>
                <w:bCs/>
                <w:sz w:val="16"/>
                <w:szCs w:val="16"/>
              </w:rPr>
              <w:t xml:space="preserve">DMS </w:t>
            </w:r>
          </w:p>
        </w:tc>
        <w:tc>
          <w:tcPr>
            <w:tcW w:w="754" w:type="dxa"/>
            <w:hideMark/>
          </w:tcPr>
          <w:p w14:paraId="5A0D5738" w14:textId="77777777" w:rsidR="00391F3C" w:rsidRPr="00382D26" w:rsidRDefault="00391F3C" w:rsidP="00454834">
            <w:pPr>
              <w:jc w:val="center"/>
              <w:rPr>
                <w:b/>
                <w:bCs/>
                <w:sz w:val="16"/>
                <w:szCs w:val="16"/>
              </w:rPr>
            </w:pPr>
            <w:r w:rsidRPr="00382D26">
              <w:rPr>
                <w:b/>
                <w:bCs/>
                <w:sz w:val="16"/>
                <w:szCs w:val="16"/>
              </w:rPr>
              <w:t>7</w:t>
            </w:r>
          </w:p>
        </w:tc>
        <w:tc>
          <w:tcPr>
            <w:tcW w:w="709" w:type="dxa"/>
            <w:hideMark/>
          </w:tcPr>
          <w:p w14:paraId="4CD7E59F" w14:textId="77777777" w:rsidR="00391F3C" w:rsidRPr="00382D26" w:rsidRDefault="00391F3C" w:rsidP="00454834">
            <w:pPr>
              <w:jc w:val="center"/>
              <w:rPr>
                <w:b/>
                <w:bCs/>
                <w:sz w:val="16"/>
                <w:szCs w:val="16"/>
              </w:rPr>
            </w:pPr>
            <w:r w:rsidRPr="00382D26">
              <w:rPr>
                <w:b/>
                <w:bCs/>
                <w:sz w:val="16"/>
                <w:szCs w:val="16"/>
              </w:rPr>
              <w:t>2</w:t>
            </w:r>
          </w:p>
        </w:tc>
        <w:tc>
          <w:tcPr>
            <w:tcW w:w="2552" w:type="dxa"/>
            <w:hideMark/>
          </w:tcPr>
          <w:p w14:paraId="1190DC48" w14:textId="1744D9E1" w:rsidR="00391F3C" w:rsidRPr="00382D26" w:rsidRDefault="00391F3C" w:rsidP="00454834">
            <w:pPr>
              <w:jc w:val="center"/>
              <w:rPr>
                <w:sz w:val="16"/>
                <w:szCs w:val="16"/>
              </w:rPr>
            </w:pPr>
            <w:r w:rsidRPr="00382D26">
              <w:rPr>
                <w:sz w:val="16"/>
                <w:szCs w:val="16"/>
              </w:rPr>
              <w:t>NEUROCHIRURGIE/DMS-CRANIOTOMIE-PERFORATEUR</w:t>
            </w:r>
          </w:p>
        </w:tc>
        <w:tc>
          <w:tcPr>
            <w:tcW w:w="2551" w:type="dxa"/>
            <w:hideMark/>
          </w:tcPr>
          <w:p w14:paraId="7D5F6F9F" w14:textId="2A076C00" w:rsidR="00391F3C" w:rsidRPr="00382D26" w:rsidRDefault="00391F3C" w:rsidP="00454834">
            <w:pPr>
              <w:jc w:val="center"/>
              <w:rPr>
                <w:sz w:val="16"/>
                <w:szCs w:val="16"/>
              </w:rPr>
            </w:pPr>
            <w:r w:rsidRPr="00382D26">
              <w:rPr>
                <w:sz w:val="16"/>
                <w:szCs w:val="16"/>
              </w:rPr>
              <w:t>Diamètre 9mm</w:t>
            </w:r>
          </w:p>
        </w:tc>
        <w:tc>
          <w:tcPr>
            <w:tcW w:w="1134" w:type="dxa"/>
            <w:noWrap/>
            <w:hideMark/>
          </w:tcPr>
          <w:p w14:paraId="514A332D" w14:textId="77777777" w:rsidR="00391F3C" w:rsidRPr="00382D26" w:rsidRDefault="00391F3C" w:rsidP="00454834">
            <w:pPr>
              <w:jc w:val="center"/>
              <w:rPr>
                <w:sz w:val="16"/>
                <w:szCs w:val="16"/>
              </w:rPr>
            </w:pPr>
            <w:r w:rsidRPr="00382D26">
              <w:rPr>
                <w:sz w:val="16"/>
                <w:szCs w:val="16"/>
              </w:rPr>
              <w:t>MONO</w:t>
            </w:r>
          </w:p>
        </w:tc>
        <w:tc>
          <w:tcPr>
            <w:tcW w:w="1985" w:type="dxa"/>
            <w:vMerge/>
            <w:hideMark/>
          </w:tcPr>
          <w:p w14:paraId="03F5ABBB" w14:textId="77777777" w:rsidR="00391F3C" w:rsidRPr="00382D26" w:rsidRDefault="00391F3C" w:rsidP="00B014DD">
            <w:pPr>
              <w:jc w:val="center"/>
              <w:rPr>
                <w:sz w:val="16"/>
                <w:szCs w:val="16"/>
              </w:rPr>
            </w:pPr>
          </w:p>
        </w:tc>
      </w:tr>
      <w:tr w:rsidR="00391F3C" w:rsidRPr="00382D26" w14:paraId="5F419F1A" w14:textId="77777777" w:rsidTr="002B1333">
        <w:trPr>
          <w:trHeight w:val="1002"/>
        </w:trPr>
        <w:tc>
          <w:tcPr>
            <w:tcW w:w="664" w:type="dxa"/>
          </w:tcPr>
          <w:p w14:paraId="48F7FF31" w14:textId="70171D94" w:rsidR="00391F3C" w:rsidRPr="00382D26" w:rsidRDefault="00391F3C" w:rsidP="00391F3C">
            <w:pPr>
              <w:rPr>
                <w:b/>
                <w:bCs/>
                <w:sz w:val="16"/>
                <w:szCs w:val="16"/>
              </w:rPr>
            </w:pPr>
            <w:r w:rsidRPr="00382D26">
              <w:rPr>
                <w:b/>
                <w:bCs/>
                <w:sz w:val="16"/>
                <w:szCs w:val="16"/>
              </w:rPr>
              <w:t xml:space="preserve">DMS </w:t>
            </w:r>
          </w:p>
        </w:tc>
        <w:tc>
          <w:tcPr>
            <w:tcW w:w="754" w:type="dxa"/>
          </w:tcPr>
          <w:p w14:paraId="6D05DDC7" w14:textId="41D6995F" w:rsidR="00391F3C" w:rsidRPr="00382D26" w:rsidRDefault="00391F3C" w:rsidP="00391F3C">
            <w:pPr>
              <w:jc w:val="center"/>
              <w:rPr>
                <w:b/>
                <w:bCs/>
                <w:sz w:val="16"/>
                <w:szCs w:val="16"/>
              </w:rPr>
            </w:pPr>
            <w:r w:rsidRPr="00382D26">
              <w:rPr>
                <w:b/>
                <w:bCs/>
                <w:sz w:val="16"/>
                <w:szCs w:val="16"/>
              </w:rPr>
              <w:t>7</w:t>
            </w:r>
          </w:p>
        </w:tc>
        <w:tc>
          <w:tcPr>
            <w:tcW w:w="709" w:type="dxa"/>
          </w:tcPr>
          <w:p w14:paraId="151A197A" w14:textId="2511286A" w:rsidR="00391F3C" w:rsidRPr="00382D26" w:rsidRDefault="00391F3C" w:rsidP="00391F3C">
            <w:pPr>
              <w:jc w:val="center"/>
              <w:rPr>
                <w:b/>
                <w:bCs/>
                <w:sz w:val="16"/>
                <w:szCs w:val="16"/>
              </w:rPr>
            </w:pPr>
            <w:r>
              <w:rPr>
                <w:b/>
                <w:bCs/>
                <w:sz w:val="16"/>
                <w:szCs w:val="16"/>
              </w:rPr>
              <w:t>3</w:t>
            </w:r>
          </w:p>
        </w:tc>
        <w:tc>
          <w:tcPr>
            <w:tcW w:w="2552" w:type="dxa"/>
          </w:tcPr>
          <w:p w14:paraId="25500C4D" w14:textId="40E1EAC8" w:rsidR="00391F3C" w:rsidRPr="00382D26" w:rsidRDefault="00391F3C" w:rsidP="00391F3C">
            <w:pPr>
              <w:jc w:val="center"/>
              <w:rPr>
                <w:sz w:val="16"/>
                <w:szCs w:val="16"/>
              </w:rPr>
            </w:pPr>
            <w:r w:rsidRPr="00382D26">
              <w:rPr>
                <w:sz w:val="16"/>
                <w:szCs w:val="16"/>
              </w:rPr>
              <w:t>NEUROCHIRURGIE/DMS-CRANIOTOMIE-PERFORATEUR</w:t>
            </w:r>
          </w:p>
        </w:tc>
        <w:tc>
          <w:tcPr>
            <w:tcW w:w="2551" w:type="dxa"/>
          </w:tcPr>
          <w:p w14:paraId="7F029553" w14:textId="77777777" w:rsidR="00391F3C" w:rsidRDefault="00391F3C" w:rsidP="00391F3C">
            <w:pPr>
              <w:jc w:val="center"/>
              <w:rPr>
                <w:sz w:val="16"/>
                <w:szCs w:val="16"/>
              </w:rPr>
            </w:pPr>
          </w:p>
          <w:p w14:paraId="0AF4BB8B" w14:textId="1E483C8F" w:rsidR="00391F3C" w:rsidRPr="00382D26" w:rsidRDefault="00391F3C" w:rsidP="00391F3C">
            <w:pPr>
              <w:jc w:val="center"/>
              <w:rPr>
                <w:sz w:val="16"/>
                <w:szCs w:val="16"/>
              </w:rPr>
            </w:pPr>
            <w:r w:rsidRPr="00382D26">
              <w:rPr>
                <w:sz w:val="16"/>
                <w:szCs w:val="16"/>
              </w:rPr>
              <w:t xml:space="preserve">Complément de gamme </w:t>
            </w:r>
          </w:p>
        </w:tc>
        <w:tc>
          <w:tcPr>
            <w:tcW w:w="1134" w:type="dxa"/>
            <w:noWrap/>
          </w:tcPr>
          <w:p w14:paraId="69CB879B" w14:textId="4B1C6BFB" w:rsidR="00391F3C" w:rsidRPr="00382D26" w:rsidRDefault="00391F3C" w:rsidP="00391F3C">
            <w:pPr>
              <w:jc w:val="center"/>
              <w:rPr>
                <w:sz w:val="16"/>
                <w:szCs w:val="16"/>
              </w:rPr>
            </w:pPr>
            <w:r>
              <w:rPr>
                <w:sz w:val="16"/>
                <w:szCs w:val="16"/>
              </w:rPr>
              <w:t>MONO</w:t>
            </w:r>
          </w:p>
        </w:tc>
        <w:tc>
          <w:tcPr>
            <w:tcW w:w="1985" w:type="dxa"/>
            <w:vMerge/>
          </w:tcPr>
          <w:p w14:paraId="401E236B" w14:textId="77777777" w:rsidR="00391F3C" w:rsidRPr="00382D26" w:rsidRDefault="00391F3C" w:rsidP="00391F3C">
            <w:pPr>
              <w:jc w:val="center"/>
              <w:rPr>
                <w:sz w:val="16"/>
                <w:szCs w:val="16"/>
              </w:rPr>
            </w:pPr>
          </w:p>
        </w:tc>
      </w:tr>
      <w:tr w:rsidR="00391F3C" w:rsidRPr="00382D26" w14:paraId="029DCE61" w14:textId="77777777" w:rsidTr="002B1333">
        <w:trPr>
          <w:trHeight w:val="1002"/>
        </w:trPr>
        <w:tc>
          <w:tcPr>
            <w:tcW w:w="664" w:type="dxa"/>
            <w:hideMark/>
          </w:tcPr>
          <w:p w14:paraId="14ED40E8" w14:textId="77777777" w:rsidR="00391F3C" w:rsidRPr="00382D26" w:rsidRDefault="00391F3C" w:rsidP="00391F3C">
            <w:pPr>
              <w:rPr>
                <w:b/>
                <w:bCs/>
                <w:sz w:val="16"/>
                <w:szCs w:val="16"/>
              </w:rPr>
            </w:pPr>
            <w:r w:rsidRPr="00382D26">
              <w:rPr>
                <w:b/>
                <w:bCs/>
                <w:sz w:val="16"/>
                <w:szCs w:val="16"/>
              </w:rPr>
              <w:lastRenderedPageBreak/>
              <w:t xml:space="preserve">DMS </w:t>
            </w:r>
          </w:p>
        </w:tc>
        <w:tc>
          <w:tcPr>
            <w:tcW w:w="754" w:type="dxa"/>
            <w:hideMark/>
          </w:tcPr>
          <w:p w14:paraId="6CDFB429" w14:textId="77777777" w:rsidR="00391F3C" w:rsidRPr="00382D26" w:rsidRDefault="00391F3C" w:rsidP="00391F3C">
            <w:pPr>
              <w:jc w:val="center"/>
              <w:rPr>
                <w:b/>
                <w:bCs/>
                <w:sz w:val="16"/>
                <w:szCs w:val="16"/>
              </w:rPr>
            </w:pPr>
            <w:r w:rsidRPr="00382D26">
              <w:rPr>
                <w:b/>
                <w:bCs/>
                <w:sz w:val="16"/>
                <w:szCs w:val="16"/>
              </w:rPr>
              <w:t>8</w:t>
            </w:r>
          </w:p>
        </w:tc>
        <w:tc>
          <w:tcPr>
            <w:tcW w:w="709" w:type="dxa"/>
            <w:hideMark/>
          </w:tcPr>
          <w:p w14:paraId="5D0F7C5C"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3622ABD1" w14:textId="77777777" w:rsidR="00391F3C" w:rsidRPr="00382D26" w:rsidRDefault="00391F3C" w:rsidP="00391F3C">
            <w:pPr>
              <w:jc w:val="center"/>
              <w:rPr>
                <w:sz w:val="16"/>
                <w:szCs w:val="16"/>
              </w:rPr>
            </w:pPr>
            <w:r w:rsidRPr="00382D26">
              <w:rPr>
                <w:sz w:val="16"/>
                <w:szCs w:val="16"/>
              </w:rPr>
              <w:t>NEUROCHIRURGIE/DMS-DISSECTION-SPATULE CEREBRALE</w:t>
            </w:r>
          </w:p>
        </w:tc>
        <w:tc>
          <w:tcPr>
            <w:tcW w:w="2551" w:type="dxa"/>
            <w:hideMark/>
          </w:tcPr>
          <w:p w14:paraId="6B2634F5" w14:textId="77777777" w:rsidR="00391F3C" w:rsidRPr="00382D26" w:rsidRDefault="00391F3C" w:rsidP="00391F3C">
            <w:pPr>
              <w:jc w:val="center"/>
              <w:rPr>
                <w:sz w:val="16"/>
                <w:szCs w:val="16"/>
              </w:rPr>
            </w:pPr>
            <w:r w:rsidRPr="00382D26">
              <w:rPr>
                <w:sz w:val="16"/>
                <w:szCs w:val="16"/>
              </w:rPr>
              <w:t>Spatule malléable double extrémité</w:t>
            </w:r>
          </w:p>
        </w:tc>
        <w:tc>
          <w:tcPr>
            <w:tcW w:w="1134" w:type="dxa"/>
            <w:noWrap/>
            <w:hideMark/>
          </w:tcPr>
          <w:p w14:paraId="33CA9883"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6825864B" w14:textId="19720DA3" w:rsidR="00391F3C" w:rsidRPr="00382D26" w:rsidRDefault="00391F3C" w:rsidP="00391F3C">
            <w:pPr>
              <w:jc w:val="center"/>
              <w:rPr>
                <w:sz w:val="16"/>
                <w:szCs w:val="16"/>
              </w:rPr>
            </w:pPr>
            <w:r w:rsidRPr="00382D26">
              <w:rPr>
                <w:sz w:val="16"/>
                <w:szCs w:val="16"/>
              </w:rPr>
              <w:t>4 105,60 €</w:t>
            </w:r>
          </w:p>
        </w:tc>
      </w:tr>
      <w:tr w:rsidR="00391F3C" w:rsidRPr="00382D26" w14:paraId="4AB156EF" w14:textId="77777777" w:rsidTr="002B1333">
        <w:trPr>
          <w:trHeight w:val="1002"/>
        </w:trPr>
        <w:tc>
          <w:tcPr>
            <w:tcW w:w="664" w:type="dxa"/>
            <w:hideMark/>
          </w:tcPr>
          <w:p w14:paraId="7B031EA0"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41BAD398" w14:textId="77777777" w:rsidR="00391F3C" w:rsidRPr="00382D26" w:rsidRDefault="00391F3C" w:rsidP="00391F3C">
            <w:pPr>
              <w:jc w:val="center"/>
              <w:rPr>
                <w:b/>
                <w:bCs/>
                <w:sz w:val="16"/>
                <w:szCs w:val="16"/>
              </w:rPr>
            </w:pPr>
            <w:r w:rsidRPr="00382D26">
              <w:rPr>
                <w:b/>
                <w:bCs/>
                <w:sz w:val="16"/>
                <w:szCs w:val="16"/>
              </w:rPr>
              <w:t>9</w:t>
            </w:r>
          </w:p>
        </w:tc>
        <w:tc>
          <w:tcPr>
            <w:tcW w:w="709" w:type="dxa"/>
            <w:noWrap/>
            <w:hideMark/>
          </w:tcPr>
          <w:p w14:paraId="3754352D"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3488D9B6" w14:textId="77777777" w:rsidR="00391F3C" w:rsidRPr="00382D26" w:rsidRDefault="00391F3C" w:rsidP="00391F3C">
            <w:pPr>
              <w:jc w:val="center"/>
              <w:rPr>
                <w:sz w:val="16"/>
                <w:szCs w:val="16"/>
              </w:rPr>
            </w:pPr>
            <w:r w:rsidRPr="00382D26">
              <w:rPr>
                <w:sz w:val="16"/>
                <w:szCs w:val="16"/>
              </w:rPr>
              <w:t>NEUROCHIRURGIE/DMS-DRAINAGE LCR-TUNNELISEUR MALLEABLE</w:t>
            </w:r>
          </w:p>
        </w:tc>
        <w:tc>
          <w:tcPr>
            <w:tcW w:w="2551" w:type="dxa"/>
            <w:hideMark/>
          </w:tcPr>
          <w:p w14:paraId="0114F735" w14:textId="77777777" w:rsidR="00391F3C" w:rsidRPr="00382D26" w:rsidRDefault="00391F3C" w:rsidP="00391F3C">
            <w:pPr>
              <w:jc w:val="center"/>
              <w:rPr>
                <w:sz w:val="16"/>
                <w:szCs w:val="16"/>
              </w:rPr>
            </w:pPr>
            <w:r w:rsidRPr="00382D26">
              <w:rPr>
                <w:sz w:val="16"/>
                <w:szCs w:val="16"/>
              </w:rPr>
              <w:t>Introducteur de cathéter- longueur 65cm</w:t>
            </w:r>
          </w:p>
        </w:tc>
        <w:tc>
          <w:tcPr>
            <w:tcW w:w="1134" w:type="dxa"/>
            <w:noWrap/>
            <w:hideMark/>
          </w:tcPr>
          <w:p w14:paraId="1C5C68CC" w14:textId="77777777" w:rsidR="00391F3C" w:rsidRPr="00382D26" w:rsidRDefault="00391F3C" w:rsidP="00391F3C">
            <w:pPr>
              <w:jc w:val="center"/>
              <w:rPr>
                <w:sz w:val="16"/>
                <w:szCs w:val="16"/>
              </w:rPr>
            </w:pPr>
            <w:r w:rsidRPr="00382D26">
              <w:rPr>
                <w:sz w:val="16"/>
                <w:szCs w:val="16"/>
              </w:rPr>
              <w:t>MONO</w:t>
            </w:r>
          </w:p>
        </w:tc>
        <w:tc>
          <w:tcPr>
            <w:tcW w:w="1985" w:type="dxa"/>
            <w:vMerge w:val="restart"/>
            <w:noWrap/>
            <w:hideMark/>
          </w:tcPr>
          <w:p w14:paraId="7FD5DDF7" w14:textId="46C5D92F" w:rsidR="00391F3C" w:rsidRPr="00382D26" w:rsidRDefault="00391F3C" w:rsidP="00391F3C">
            <w:pPr>
              <w:jc w:val="center"/>
              <w:rPr>
                <w:sz w:val="16"/>
                <w:szCs w:val="16"/>
              </w:rPr>
            </w:pPr>
            <w:r w:rsidRPr="00382D26">
              <w:rPr>
                <w:sz w:val="16"/>
                <w:szCs w:val="16"/>
              </w:rPr>
              <w:t>134 812,80 €</w:t>
            </w:r>
          </w:p>
        </w:tc>
      </w:tr>
      <w:tr w:rsidR="00391F3C" w:rsidRPr="00382D26" w14:paraId="733DD434" w14:textId="77777777" w:rsidTr="002B1333">
        <w:trPr>
          <w:trHeight w:val="1002"/>
        </w:trPr>
        <w:tc>
          <w:tcPr>
            <w:tcW w:w="664" w:type="dxa"/>
            <w:hideMark/>
          </w:tcPr>
          <w:p w14:paraId="1060FD59"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73E3EFBC" w14:textId="77777777" w:rsidR="00391F3C" w:rsidRPr="00382D26" w:rsidRDefault="00391F3C" w:rsidP="00391F3C">
            <w:pPr>
              <w:jc w:val="center"/>
              <w:rPr>
                <w:b/>
                <w:bCs/>
                <w:sz w:val="16"/>
                <w:szCs w:val="16"/>
              </w:rPr>
            </w:pPr>
            <w:r w:rsidRPr="00382D26">
              <w:rPr>
                <w:b/>
                <w:bCs/>
                <w:sz w:val="16"/>
                <w:szCs w:val="16"/>
              </w:rPr>
              <w:t>9</w:t>
            </w:r>
          </w:p>
        </w:tc>
        <w:tc>
          <w:tcPr>
            <w:tcW w:w="709" w:type="dxa"/>
            <w:noWrap/>
            <w:hideMark/>
          </w:tcPr>
          <w:p w14:paraId="0A70E62D" w14:textId="77777777" w:rsidR="00391F3C" w:rsidRPr="00382D26" w:rsidRDefault="00391F3C" w:rsidP="00391F3C">
            <w:pPr>
              <w:jc w:val="center"/>
              <w:rPr>
                <w:b/>
                <w:bCs/>
                <w:sz w:val="16"/>
                <w:szCs w:val="16"/>
              </w:rPr>
            </w:pPr>
            <w:r w:rsidRPr="00382D26">
              <w:rPr>
                <w:b/>
                <w:bCs/>
                <w:sz w:val="16"/>
                <w:szCs w:val="16"/>
              </w:rPr>
              <w:t>2</w:t>
            </w:r>
          </w:p>
        </w:tc>
        <w:tc>
          <w:tcPr>
            <w:tcW w:w="2552" w:type="dxa"/>
            <w:hideMark/>
          </w:tcPr>
          <w:p w14:paraId="283B0EF6" w14:textId="77777777" w:rsidR="00391F3C" w:rsidRPr="00382D26" w:rsidRDefault="00391F3C" w:rsidP="00391F3C">
            <w:pPr>
              <w:jc w:val="center"/>
              <w:rPr>
                <w:sz w:val="16"/>
                <w:szCs w:val="16"/>
              </w:rPr>
            </w:pPr>
            <w:r w:rsidRPr="00382D26">
              <w:rPr>
                <w:sz w:val="16"/>
                <w:szCs w:val="16"/>
              </w:rPr>
              <w:t>NEUROCHIRURGIE/DMS-DRAINAGE LCR-TUNNELISEUR MALLEABLE</w:t>
            </w:r>
          </w:p>
        </w:tc>
        <w:tc>
          <w:tcPr>
            <w:tcW w:w="2551" w:type="dxa"/>
            <w:hideMark/>
          </w:tcPr>
          <w:p w14:paraId="7CB9B932" w14:textId="77777777" w:rsidR="00391F3C" w:rsidRPr="00382D26" w:rsidRDefault="00391F3C" w:rsidP="00391F3C">
            <w:pPr>
              <w:jc w:val="center"/>
              <w:rPr>
                <w:sz w:val="16"/>
                <w:szCs w:val="16"/>
              </w:rPr>
            </w:pPr>
            <w:r w:rsidRPr="00382D26">
              <w:rPr>
                <w:sz w:val="16"/>
                <w:szCs w:val="16"/>
              </w:rPr>
              <w:t>Complément de gamme - Introducteur de cathéter- longueur 55cm et 45cm</w:t>
            </w:r>
          </w:p>
        </w:tc>
        <w:tc>
          <w:tcPr>
            <w:tcW w:w="1134" w:type="dxa"/>
            <w:noWrap/>
            <w:hideMark/>
          </w:tcPr>
          <w:p w14:paraId="7C02BE74"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1C39DF72" w14:textId="77777777" w:rsidR="00391F3C" w:rsidRPr="00382D26" w:rsidRDefault="00391F3C" w:rsidP="00391F3C">
            <w:pPr>
              <w:jc w:val="center"/>
              <w:rPr>
                <w:sz w:val="16"/>
                <w:szCs w:val="16"/>
              </w:rPr>
            </w:pPr>
          </w:p>
        </w:tc>
      </w:tr>
      <w:tr w:rsidR="00391F3C" w:rsidRPr="00382D26" w14:paraId="6D8398B2" w14:textId="77777777" w:rsidTr="002B1333">
        <w:trPr>
          <w:trHeight w:val="1002"/>
        </w:trPr>
        <w:tc>
          <w:tcPr>
            <w:tcW w:w="664" w:type="dxa"/>
            <w:hideMark/>
          </w:tcPr>
          <w:p w14:paraId="2602CD26"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5484E0D4" w14:textId="77777777" w:rsidR="00391F3C" w:rsidRPr="00382D26" w:rsidRDefault="00391F3C" w:rsidP="00391F3C">
            <w:pPr>
              <w:jc w:val="center"/>
              <w:rPr>
                <w:b/>
                <w:bCs/>
                <w:sz w:val="16"/>
                <w:szCs w:val="16"/>
              </w:rPr>
            </w:pPr>
            <w:r w:rsidRPr="00382D26">
              <w:rPr>
                <w:b/>
                <w:bCs/>
                <w:sz w:val="16"/>
                <w:szCs w:val="16"/>
              </w:rPr>
              <w:t>10</w:t>
            </w:r>
          </w:p>
        </w:tc>
        <w:tc>
          <w:tcPr>
            <w:tcW w:w="709" w:type="dxa"/>
            <w:noWrap/>
            <w:hideMark/>
          </w:tcPr>
          <w:p w14:paraId="08B1FD6F"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2F544BB0" w14:textId="77777777" w:rsidR="00391F3C" w:rsidRPr="00382D26" w:rsidRDefault="00391F3C" w:rsidP="00391F3C">
            <w:pPr>
              <w:jc w:val="center"/>
              <w:rPr>
                <w:sz w:val="16"/>
                <w:szCs w:val="16"/>
              </w:rPr>
            </w:pPr>
            <w:r w:rsidRPr="00382D26">
              <w:rPr>
                <w:sz w:val="16"/>
                <w:szCs w:val="16"/>
              </w:rPr>
              <w:t>NEUROCHIRURGIE/DMS-MONITORAGE DE L'ACTIVITE CORTICALE-ELECTRODE PROFONDE POUR EPILEPSIE. Le fournisseur fera une offre pour les câbles, les adaptateurs et les connecteurs si nécessaire</w:t>
            </w:r>
          </w:p>
        </w:tc>
        <w:tc>
          <w:tcPr>
            <w:tcW w:w="2551" w:type="dxa"/>
            <w:hideMark/>
          </w:tcPr>
          <w:p w14:paraId="4FE879E6" w14:textId="77777777" w:rsidR="00391F3C" w:rsidRPr="00382D26" w:rsidRDefault="00391F3C" w:rsidP="00391F3C">
            <w:pPr>
              <w:jc w:val="center"/>
              <w:rPr>
                <w:sz w:val="16"/>
                <w:szCs w:val="16"/>
              </w:rPr>
            </w:pPr>
            <w:r w:rsidRPr="00382D26">
              <w:rPr>
                <w:sz w:val="16"/>
                <w:szCs w:val="16"/>
              </w:rPr>
              <w:t>Espacement de 5mm -Electrode profonde 6 contacts</w:t>
            </w:r>
          </w:p>
        </w:tc>
        <w:tc>
          <w:tcPr>
            <w:tcW w:w="1134" w:type="dxa"/>
            <w:noWrap/>
            <w:hideMark/>
          </w:tcPr>
          <w:p w14:paraId="24995A07" w14:textId="77777777" w:rsidR="00391F3C" w:rsidRPr="00382D26" w:rsidRDefault="00391F3C" w:rsidP="00391F3C">
            <w:pPr>
              <w:jc w:val="center"/>
              <w:rPr>
                <w:sz w:val="16"/>
                <w:szCs w:val="16"/>
              </w:rPr>
            </w:pPr>
            <w:r w:rsidRPr="00382D26">
              <w:rPr>
                <w:sz w:val="16"/>
                <w:szCs w:val="16"/>
              </w:rPr>
              <w:t>MONO</w:t>
            </w:r>
          </w:p>
        </w:tc>
        <w:tc>
          <w:tcPr>
            <w:tcW w:w="1985" w:type="dxa"/>
            <w:vMerge w:val="restart"/>
            <w:noWrap/>
            <w:hideMark/>
          </w:tcPr>
          <w:p w14:paraId="1590C288" w14:textId="4D4FA1DA" w:rsidR="00391F3C" w:rsidRPr="00382D26" w:rsidRDefault="00391F3C" w:rsidP="00391F3C">
            <w:pPr>
              <w:jc w:val="center"/>
              <w:rPr>
                <w:sz w:val="16"/>
                <w:szCs w:val="16"/>
              </w:rPr>
            </w:pPr>
            <w:r w:rsidRPr="00382D26">
              <w:rPr>
                <w:sz w:val="16"/>
                <w:szCs w:val="16"/>
              </w:rPr>
              <w:t>385 344,00 €</w:t>
            </w:r>
          </w:p>
        </w:tc>
      </w:tr>
      <w:tr w:rsidR="00391F3C" w:rsidRPr="00382D26" w14:paraId="03055863" w14:textId="77777777" w:rsidTr="002B1333">
        <w:trPr>
          <w:trHeight w:val="1002"/>
        </w:trPr>
        <w:tc>
          <w:tcPr>
            <w:tcW w:w="664" w:type="dxa"/>
            <w:hideMark/>
          </w:tcPr>
          <w:p w14:paraId="6C85D4D4"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6542C612" w14:textId="77777777" w:rsidR="00391F3C" w:rsidRPr="00382D26" w:rsidRDefault="00391F3C" w:rsidP="00391F3C">
            <w:pPr>
              <w:jc w:val="center"/>
              <w:rPr>
                <w:b/>
                <w:bCs/>
                <w:sz w:val="16"/>
                <w:szCs w:val="16"/>
              </w:rPr>
            </w:pPr>
            <w:r w:rsidRPr="00382D26">
              <w:rPr>
                <w:b/>
                <w:bCs/>
                <w:sz w:val="16"/>
                <w:szCs w:val="16"/>
              </w:rPr>
              <w:t>10</w:t>
            </w:r>
          </w:p>
        </w:tc>
        <w:tc>
          <w:tcPr>
            <w:tcW w:w="709" w:type="dxa"/>
            <w:noWrap/>
            <w:hideMark/>
          </w:tcPr>
          <w:p w14:paraId="4DB58086" w14:textId="77777777" w:rsidR="00391F3C" w:rsidRPr="00382D26" w:rsidRDefault="00391F3C" w:rsidP="00391F3C">
            <w:pPr>
              <w:jc w:val="center"/>
              <w:rPr>
                <w:b/>
                <w:bCs/>
                <w:sz w:val="16"/>
                <w:szCs w:val="16"/>
              </w:rPr>
            </w:pPr>
            <w:r w:rsidRPr="00382D26">
              <w:rPr>
                <w:b/>
                <w:bCs/>
                <w:sz w:val="16"/>
                <w:szCs w:val="16"/>
              </w:rPr>
              <w:t>2</w:t>
            </w:r>
          </w:p>
        </w:tc>
        <w:tc>
          <w:tcPr>
            <w:tcW w:w="2552" w:type="dxa"/>
            <w:hideMark/>
          </w:tcPr>
          <w:p w14:paraId="4710624E" w14:textId="77777777" w:rsidR="00391F3C" w:rsidRPr="00382D26" w:rsidRDefault="00391F3C" w:rsidP="00391F3C">
            <w:pPr>
              <w:jc w:val="center"/>
              <w:rPr>
                <w:sz w:val="16"/>
                <w:szCs w:val="16"/>
              </w:rPr>
            </w:pPr>
            <w:r w:rsidRPr="00382D26">
              <w:rPr>
                <w:sz w:val="16"/>
                <w:szCs w:val="16"/>
              </w:rPr>
              <w:t>NEUROCHIRURGIE/DMS-MONITORAGE DE L'ACTIVITE CORTICALE-ELECTRODE PROFONDE POUR EPILEPSIE. Le fournisseur fera une offre pour les câbles, les adaptateurs et les connecteurs si nécessaire</w:t>
            </w:r>
          </w:p>
        </w:tc>
        <w:tc>
          <w:tcPr>
            <w:tcW w:w="2551" w:type="dxa"/>
            <w:hideMark/>
          </w:tcPr>
          <w:p w14:paraId="5A982B11" w14:textId="77777777" w:rsidR="00391F3C" w:rsidRPr="00382D26" w:rsidRDefault="00391F3C" w:rsidP="00391F3C">
            <w:pPr>
              <w:jc w:val="center"/>
              <w:rPr>
                <w:sz w:val="16"/>
                <w:szCs w:val="16"/>
              </w:rPr>
            </w:pPr>
            <w:r w:rsidRPr="00382D26">
              <w:rPr>
                <w:sz w:val="16"/>
                <w:szCs w:val="16"/>
              </w:rPr>
              <w:t>Complément de gamme - Espacement de 5mm - Electrode profonde 8, 10 et 12 contacts</w:t>
            </w:r>
          </w:p>
        </w:tc>
        <w:tc>
          <w:tcPr>
            <w:tcW w:w="1134" w:type="dxa"/>
            <w:noWrap/>
            <w:hideMark/>
          </w:tcPr>
          <w:p w14:paraId="1AB91820"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13ECEB23" w14:textId="77777777" w:rsidR="00391F3C" w:rsidRPr="00382D26" w:rsidRDefault="00391F3C" w:rsidP="00391F3C">
            <w:pPr>
              <w:jc w:val="center"/>
              <w:rPr>
                <w:sz w:val="16"/>
                <w:szCs w:val="16"/>
              </w:rPr>
            </w:pPr>
          </w:p>
        </w:tc>
      </w:tr>
      <w:tr w:rsidR="00391F3C" w:rsidRPr="00382D26" w14:paraId="615845BF" w14:textId="77777777" w:rsidTr="002B1333">
        <w:trPr>
          <w:trHeight w:val="1002"/>
        </w:trPr>
        <w:tc>
          <w:tcPr>
            <w:tcW w:w="664" w:type="dxa"/>
            <w:hideMark/>
          </w:tcPr>
          <w:p w14:paraId="7F1C8A0E"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04E92EDB" w14:textId="77777777" w:rsidR="00391F3C" w:rsidRPr="00382D26" w:rsidRDefault="00391F3C" w:rsidP="00391F3C">
            <w:pPr>
              <w:jc w:val="center"/>
              <w:rPr>
                <w:b/>
                <w:bCs/>
                <w:sz w:val="16"/>
                <w:szCs w:val="16"/>
              </w:rPr>
            </w:pPr>
            <w:r w:rsidRPr="00382D26">
              <w:rPr>
                <w:b/>
                <w:bCs/>
                <w:sz w:val="16"/>
                <w:szCs w:val="16"/>
              </w:rPr>
              <w:t>10</w:t>
            </w:r>
          </w:p>
        </w:tc>
        <w:tc>
          <w:tcPr>
            <w:tcW w:w="709" w:type="dxa"/>
            <w:noWrap/>
            <w:hideMark/>
          </w:tcPr>
          <w:p w14:paraId="00B74408" w14:textId="77777777" w:rsidR="00391F3C" w:rsidRPr="00382D26" w:rsidRDefault="00391F3C" w:rsidP="00391F3C">
            <w:pPr>
              <w:jc w:val="center"/>
              <w:rPr>
                <w:b/>
                <w:bCs/>
                <w:sz w:val="16"/>
                <w:szCs w:val="16"/>
              </w:rPr>
            </w:pPr>
            <w:r w:rsidRPr="00382D26">
              <w:rPr>
                <w:b/>
                <w:bCs/>
                <w:sz w:val="16"/>
                <w:szCs w:val="16"/>
              </w:rPr>
              <w:t>3</w:t>
            </w:r>
          </w:p>
        </w:tc>
        <w:tc>
          <w:tcPr>
            <w:tcW w:w="2552" w:type="dxa"/>
            <w:hideMark/>
          </w:tcPr>
          <w:p w14:paraId="11B98A6D" w14:textId="77777777" w:rsidR="00391F3C" w:rsidRPr="00382D26" w:rsidRDefault="00391F3C" w:rsidP="00391F3C">
            <w:pPr>
              <w:jc w:val="center"/>
              <w:rPr>
                <w:sz w:val="16"/>
                <w:szCs w:val="16"/>
              </w:rPr>
            </w:pPr>
            <w:r w:rsidRPr="00382D26">
              <w:rPr>
                <w:sz w:val="16"/>
                <w:szCs w:val="16"/>
              </w:rPr>
              <w:t>NEUROCHIRURGIE/DMS-MONITORAGE DE L'ACTIVITE CORTICALE-ELECTRODE PROFONDE POUR EPILEPSIE. Le fournisseur fera une offre pour les câbles, les adaptateurs et les connecteurs si nécessaire</w:t>
            </w:r>
          </w:p>
        </w:tc>
        <w:tc>
          <w:tcPr>
            <w:tcW w:w="2551" w:type="dxa"/>
            <w:hideMark/>
          </w:tcPr>
          <w:p w14:paraId="16002ED3" w14:textId="77777777" w:rsidR="00391F3C" w:rsidRPr="00382D26" w:rsidRDefault="00391F3C" w:rsidP="00391F3C">
            <w:pPr>
              <w:jc w:val="center"/>
              <w:rPr>
                <w:sz w:val="16"/>
                <w:szCs w:val="16"/>
              </w:rPr>
            </w:pPr>
            <w:r w:rsidRPr="00382D26">
              <w:rPr>
                <w:sz w:val="16"/>
                <w:szCs w:val="16"/>
              </w:rPr>
              <w:t>Espacement de 10mm - Electrode profonde 6 contacts</w:t>
            </w:r>
          </w:p>
        </w:tc>
        <w:tc>
          <w:tcPr>
            <w:tcW w:w="1134" w:type="dxa"/>
            <w:noWrap/>
            <w:hideMark/>
          </w:tcPr>
          <w:p w14:paraId="20110E9D"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0E9E1354" w14:textId="77777777" w:rsidR="00391F3C" w:rsidRPr="00382D26" w:rsidRDefault="00391F3C" w:rsidP="00391F3C">
            <w:pPr>
              <w:jc w:val="center"/>
              <w:rPr>
                <w:sz w:val="16"/>
                <w:szCs w:val="16"/>
              </w:rPr>
            </w:pPr>
          </w:p>
        </w:tc>
      </w:tr>
      <w:tr w:rsidR="00391F3C" w:rsidRPr="00382D26" w14:paraId="47835063" w14:textId="77777777" w:rsidTr="002B1333">
        <w:trPr>
          <w:trHeight w:val="1002"/>
        </w:trPr>
        <w:tc>
          <w:tcPr>
            <w:tcW w:w="664" w:type="dxa"/>
            <w:hideMark/>
          </w:tcPr>
          <w:p w14:paraId="12788E20"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35F11E05" w14:textId="77777777" w:rsidR="00391F3C" w:rsidRPr="00382D26" w:rsidRDefault="00391F3C" w:rsidP="00391F3C">
            <w:pPr>
              <w:jc w:val="center"/>
              <w:rPr>
                <w:b/>
                <w:bCs/>
                <w:sz w:val="16"/>
                <w:szCs w:val="16"/>
              </w:rPr>
            </w:pPr>
            <w:r w:rsidRPr="00382D26">
              <w:rPr>
                <w:b/>
                <w:bCs/>
                <w:sz w:val="16"/>
                <w:szCs w:val="16"/>
              </w:rPr>
              <w:t>10</w:t>
            </w:r>
          </w:p>
        </w:tc>
        <w:tc>
          <w:tcPr>
            <w:tcW w:w="709" w:type="dxa"/>
            <w:noWrap/>
            <w:hideMark/>
          </w:tcPr>
          <w:p w14:paraId="7E1968B9" w14:textId="77777777" w:rsidR="00391F3C" w:rsidRPr="00382D26" w:rsidRDefault="00391F3C" w:rsidP="00391F3C">
            <w:pPr>
              <w:jc w:val="center"/>
              <w:rPr>
                <w:b/>
                <w:bCs/>
                <w:sz w:val="16"/>
                <w:szCs w:val="16"/>
              </w:rPr>
            </w:pPr>
            <w:r w:rsidRPr="00382D26">
              <w:rPr>
                <w:b/>
                <w:bCs/>
                <w:sz w:val="16"/>
                <w:szCs w:val="16"/>
              </w:rPr>
              <w:t>4</w:t>
            </w:r>
          </w:p>
        </w:tc>
        <w:tc>
          <w:tcPr>
            <w:tcW w:w="2552" w:type="dxa"/>
            <w:hideMark/>
          </w:tcPr>
          <w:p w14:paraId="2FD38947" w14:textId="77777777" w:rsidR="00391F3C" w:rsidRPr="00382D26" w:rsidRDefault="00391F3C" w:rsidP="00391F3C">
            <w:pPr>
              <w:jc w:val="center"/>
              <w:rPr>
                <w:sz w:val="16"/>
                <w:szCs w:val="16"/>
              </w:rPr>
            </w:pPr>
            <w:r w:rsidRPr="00382D26">
              <w:rPr>
                <w:sz w:val="16"/>
                <w:szCs w:val="16"/>
              </w:rPr>
              <w:t>NEUROCHIRURGIE/DMS-MONITORAGE DE L'ACTIVITE CORTICALE-ELECTRODE PROFONDE POUR EPILEPSIE. Le fournisseur fera une offre pour les câbles, les adaptateurs et les connecteurs si nécessaire</w:t>
            </w:r>
          </w:p>
        </w:tc>
        <w:tc>
          <w:tcPr>
            <w:tcW w:w="2551" w:type="dxa"/>
            <w:hideMark/>
          </w:tcPr>
          <w:p w14:paraId="61463D3C" w14:textId="77777777" w:rsidR="00391F3C" w:rsidRPr="00382D26" w:rsidRDefault="00391F3C" w:rsidP="00391F3C">
            <w:pPr>
              <w:jc w:val="center"/>
              <w:rPr>
                <w:sz w:val="16"/>
                <w:szCs w:val="16"/>
              </w:rPr>
            </w:pPr>
            <w:r w:rsidRPr="00382D26">
              <w:rPr>
                <w:sz w:val="16"/>
                <w:szCs w:val="16"/>
              </w:rPr>
              <w:t>Complément de gamme- Espacement de 10mm - Electrode profonde 4, 8, 10 et 12 contacts</w:t>
            </w:r>
          </w:p>
        </w:tc>
        <w:tc>
          <w:tcPr>
            <w:tcW w:w="1134" w:type="dxa"/>
            <w:noWrap/>
            <w:hideMark/>
          </w:tcPr>
          <w:p w14:paraId="5EA81BD5"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36AA8A2A" w14:textId="77777777" w:rsidR="00391F3C" w:rsidRPr="00382D26" w:rsidRDefault="00391F3C" w:rsidP="00391F3C">
            <w:pPr>
              <w:jc w:val="center"/>
              <w:rPr>
                <w:sz w:val="16"/>
                <w:szCs w:val="16"/>
              </w:rPr>
            </w:pPr>
          </w:p>
        </w:tc>
      </w:tr>
      <w:tr w:rsidR="00391F3C" w:rsidRPr="00382D26" w14:paraId="5BB8EED5" w14:textId="77777777" w:rsidTr="002B1333">
        <w:trPr>
          <w:trHeight w:val="1002"/>
        </w:trPr>
        <w:tc>
          <w:tcPr>
            <w:tcW w:w="664" w:type="dxa"/>
            <w:hideMark/>
          </w:tcPr>
          <w:p w14:paraId="13AFCBB8"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5A271EF2" w14:textId="77777777" w:rsidR="00391F3C" w:rsidRPr="00382D26" w:rsidRDefault="00391F3C" w:rsidP="00391F3C">
            <w:pPr>
              <w:jc w:val="center"/>
              <w:rPr>
                <w:b/>
                <w:bCs/>
                <w:sz w:val="16"/>
                <w:szCs w:val="16"/>
              </w:rPr>
            </w:pPr>
            <w:r w:rsidRPr="00382D26">
              <w:rPr>
                <w:b/>
                <w:bCs/>
                <w:sz w:val="16"/>
                <w:szCs w:val="16"/>
              </w:rPr>
              <w:t>10</w:t>
            </w:r>
          </w:p>
        </w:tc>
        <w:tc>
          <w:tcPr>
            <w:tcW w:w="709" w:type="dxa"/>
            <w:noWrap/>
            <w:hideMark/>
          </w:tcPr>
          <w:p w14:paraId="29DB003C" w14:textId="77777777" w:rsidR="00391F3C" w:rsidRPr="00382D26" w:rsidRDefault="00391F3C" w:rsidP="00391F3C">
            <w:pPr>
              <w:jc w:val="center"/>
              <w:rPr>
                <w:b/>
                <w:bCs/>
                <w:sz w:val="16"/>
                <w:szCs w:val="16"/>
              </w:rPr>
            </w:pPr>
            <w:r w:rsidRPr="00382D26">
              <w:rPr>
                <w:b/>
                <w:bCs/>
                <w:sz w:val="16"/>
                <w:szCs w:val="16"/>
              </w:rPr>
              <w:t>5</w:t>
            </w:r>
          </w:p>
        </w:tc>
        <w:tc>
          <w:tcPr>
            <w:tcW w:w="2552" w:type="dxa"/>
            <w:hideMark/>
          </w:tcPr>
          <w:p w14:paraId="51A4BADD" w14:textId="77777777" w:rsidR="00391F3C" w:rsidRPr="00382D26" w:rsidRDefault="00391F3C" w:rsidP="00391F3C">
            <w:pPr>
              <w:jc w:val="center"/>
              <w:rPr>
                <w:sz w:val="16"/>
                <w:szCs w:val="16"/>
              </w:rPr>
            </w:pPr>
            <w:r w:rsidRPr="00382D26">
              <w:rPr>
                <w:sz w:val="16"/>
                <w:szCs w:val="16"/>
              </w:rPr>
              <w:t>NEUROCHIRURGIE/DMS-MONITORAGE DE L'ACTIVITE CORTICALE-ELECTRODE PROFONDE POUR EPILEPSIE. Le fournisseur fera une offre pour les câbles, les adaptateurs et les connecteurs si nécessaire</w:t>
            </w:r>
          </w:p>
        </w:tc>
        <w:tc>
          <w:tcPr>
            <w:tcW w:w="2551" w:type="dxa"/>
            <w:hideMark/>
          </w:tcPr>
          <w:p w14:paraId="37A18B8C" w14:textId="77777777" w:rsidR="00391F3C" w:rsidRPr="00382D26" w:rsidRDefault="00391F3C" w:rsidP="00391F3C">
            <w:pPr>
              <w:jc w:val="center"/>
              <w:rPr>
                <w:sz w:val="16"/>
                <w:szCs w:val="16"/>
              </w:rPr>
            </w:pPr>
            <w:r w:rsidRPr="00382D26">
              <w:rPr>
                <w:sz w:val="16"/>
                <w:szCs w:val="16"/>
              </w:rPr>
              <w:t>Câble pour électrode épilepsie 10 contacts</w:t>
            </w:r>
          </w:p>
        </w:tc>
        <w:tc>
          <w:tcPr>
            <w:tcW w:w="1134" w:type="dxa"/>
            <w:noWrap/>
            <w:hideMark/>
          </w:tcPr>
          <w:p w14:paraId="4B735CD7"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3747E214" w14:textId="77777777" w:rsidR="00391F3C" w:rsidRPr="00382D26" w:rsidRDefault="00391F3C" w:rsidP="00391F3C">
            <w:pPr>
              <w:jc w:val="center"/>
              <w:rPr>
                <w:sz w:val="16"/>
                <w:szCs w:val="16"/>
              </w:rPr>
            </w:pPr>
          </w:p>
        </w:tc>
      </w:tr>
      <w:tr w:rsidR="00391F3C" w:rsidRPr="00382D26" w14:paraId="1889D9F7" w14:textId="77777777" w:rsidTr="002B1333">
        <w:trPr>
          <w:trHeight w:val="1002"/>
        </w:trPr>
        <w:tc>
          <w:tcPr>
            <w:tcW w:w="664" w:type="dxa"/>
            <w:hideMark/>
          </w:tcPr>
          <w:p w14:paraId="60AF4BDA"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3FFDC84E" w14:textId="77777777" w:rsidR="00391F3C" w:rsidRPr="00382D26" w:rsidRDefault="00391F3C" w:rsidP="00391F3C">
            <w:pPr>
              <w:jc w:val="center"/>
              <w:rPr>
                <w:b/>
                <w:bCs/>
                <w:sz w:val="16"/>
                <w:szCs w:val="16"/>
              </w:rPr>
            </w:pPr>
            <w:r w:rsidRPr="00382D26">
              <w:rPr>
                <w:b/>
                <w:bCs/>
                <w:sz w:val="16"/>
                <w:szCs w:val="16"/>
              </w:rPr>
              <w:t>11</w:t>
            </w:r>
          </w:p>
        </w:tc>
        <w:tc>
          <w:tcPr>
            <w:tcW w:w="709" w:type="dxa"/>
            <w:noWrap/>
            <w:hideMark/>
          </w:tcPr>
          <w:p w14:paraId="05FA3793"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6B32B0B5" w14:textId="77777777" w:rsidR="00391F3C" w:rsidRPr="00382D26" w:rsidRDefault="00391F3C" w:rsidP="00391F3C">
            <w:pPr>
              <w:jc w:val="center"/>
              <w:rPr>
                <w:sz w:val="16"/>
                <w:szCs w:val="16"/>
              </w:rPr>
            </w:pPr>
            <w:r w:rsidRPr="00382D26">
              <w:rPr>
                <w:sz w:val="16"/>
                <w:szCs w:val="16"/>
              </w:rPr>
              <w:t>NEUROCHIRURGIE/DMS-MONITORAGE DE LA PRESSION INTRA CRANIENNE-KIT. Le fournisseur s'engage à mettre à disposition au moins 10 moniteurs ou le nombre de moniteurs nécessaire au fonctionnement des services</w:t>
            </w:r>
          </w:p>
        </w:tc>
        <w:tc>
          <w:tcPr>
            <w:tcW w:w="2551" w:type="dxa"/>
            <w:hideMark/>
          </w:tcPr>
          <w:p w14:paraId="12B1F356" w14:textId="77777777" w:rsidR="00391F3C" w:rsidRPr="00382D26" w:rsidRDefault="00391F3C" w:rsidP="00391F3C">
            <w:pPr>
              <w:jc w:val="center"/>
              <w:rPr>
                <w:sz w:val="16"/>
                <w:szCs w:val="16"/>
              </w:rPr>
            </w:pPr>
            <w:r w:rsidRPr="00382D26">
              <w:rPr>
                <w:sz w:val="16"/>
                <w:szCs w:val="16"/>
              </w:rPr>
              <w:t>Kit avec capteur parenchymateux à écrou</w:t>
            </w:r>
          </w:p>
        </w:tc>
        <w:tc>
          <w:tcPr>
            <w:tcW w:w="1134" w:type="dxa"/>
            <w:noWrap/>
            <w:hideMark/>
          </w:tcPr>
          <w:p w14:paraId="4FD0ED27" w14:textId="77777777" w:rsidR="00391F3C" w:rsidRPr="00382D26" w:rsidRDefault="00391F3C" w:rsidP="00391F3C">
            <w:pPr>
              <w:jc w:val="center"/>
              <w:rPr>
                <w:sz w:val="16"/>
                <w:szCs w:val="16"/>
              </w:rPr>
            </w:pPr>
            <w:r w:rsidRPr="00382D26">
              <w:rPr>
                <w:sz w:val="16"/>
                <w:szCs w:val="16"/>
              </w:rPr>
              <w:t>MONO</w:t>
            </w:r>
          </w:p>
        </w:tc>
        <w:tc>
          <w:tcPr>
            <w:tcW w:w="1985" w:type="dxa"/>
            <w:vMerge w:val="restart"/>
            <w:noWrap/>
            <w:hideMark/>
          </w:tcPr>
          <w:p w14:paraId="7574AFD1" w14:textId="4F42046E" w:rsidR="00391F3C" w:rsidRPr="00382D26" w:rsidRDefault="00391F3C" w:rsidP="00391F3C">
            <w:pPr>
              <w:jc w:val="center"/>
              <w:rPr>
                <w:sz w:val="16"/>
                <w:szCs w:val="16"/>
              </w:rPr>
            </w:pPr>
            <w:r w:rsidRPr="00382D26">
              <w:rPr>
                <w:sz w:val="16"/>
                <w:szCs w:val="16"/>
              </w:rPr>
              <w:t>348 000,00 €</w:t>
            </w:r>
          </w:p>
        </w:tc>
      </w:tr>
      <w:tr w:rsidR="00391F3C" w:rsidRPr="00382D26" w14:paraId="5B9F16DB" w14:textId="77777777" w:rsidTr="002B1333">
        <w:trPr>
          <w:trHeight w:val="1002"/>
        </w:trPr>
        <w:tc>
          <w:tcPr>
            <w:tcW w:w="664" w:type="dxa"/>
            <w:hideMark/>
          </w:tcPr>
          <w:p w14:paraId="7B7BA814"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51EBEED1" w14:textId="77777777" w:rsidR="00391F3C" w:rsidRPr="00382D26" w:rsidRDefault="00391F3C" w:rsidP="00391F3C">
            <w:pPr>
              <w:jc w:val="center"/>
              <w:rPr>
                <w:b/>
                <w:bCs/>
                <w:sz w:val="16"/>
                <w:szCs w:val="16"/>
              </w:rPr>
            </w:pPr>
            <w:r w:rsidRPr="00382D26">
              <w:rPr>
                <w:b/>
                <w:bCs/>
                <w:sz w:val="16"/>
                <w:szCs w:val="16"/>
              </w:rPr>
              <w:t>11</w:t>
            </w:r>
          </w:p>
        </w:tc>
        <w:tc>
          <w:tcPr>
            <w:tcW w:w="709" w:type="dxa"/>
            <w:hideMark/>
          </w:tcPr>
          <w:p w14:paraId="6335A2F6" w14:textId="77777777" w:rsidR="00391F3C" w:rsidRPr="00382D26" w:rsidRDefault="00391F3C" w:rsidP="00391F3C">
            <w:pPr>
              <w:jc w:val="center"/>
              <w:rPr>
                <w:b/>
                <w:bCs/>
                <w:sz w:val="16"/>
                <w:szCs w:val="16"/>
              </w:rPr>
            </w:pPr>
            <w:r w:rsidRPr="00382D26">
              <w:rPr>
                <w:b/>
                <w:bCs/>
                <w:sz w:val="16"/>
                <w:szCs w:val="16"/>
              </w:rPr>
              <w:t>2</w:t>
            </w:r>
          </w:p>
        </w:tc>
        <w:tc>
          <w:tcPr>
            <w:tcW w:w="2552" w:type="dxa"/>
            <w:hideMark/>
          </w:tcPr>
          <w:p w14:paraId="1BB9ABCF" w14:textId="77777777" w:rsidR="00391F3C" w:rsidRPr="00382D26" w:rsidRDefault="00391F3C" w:rsidP="00391F3C">
            <w:pPr>
              <w:jc w:val="center"/>
              <w:rPr>
                <w:sz w:val="16"/>
                <w:szCs w:val="16"/>
              </w:rPr>
            </w:pPr>
            <w:r w:rsidRPr="00382D26">
              <w:rPr>
                <w:sz w:val="16"/>
                <w:szCs w:val="16"/>
              </w:rPr>
              <w:t>NEUROCHIRURGIE/DMS-MONITORAGE DE LA PRESSION INTRA CRANIENNE-KIT. Le fournisseur s'engage à mettre à disposition au moins 10 moniteurs ou le nombre de moniteurs nécessaire au fonctionnement des services</w:t>
            </w:r>
          </w:p>
        </w:tc>
        <w:tc>
          <w:tcPr>
            <w:tcW w:w="2551" w:type="dxa"/>
            <w:hideMark/>
          </w:tcPr>
          <w:p w14:paraId="3D00E204" w14:textId="77777777" w:rsidR="00391F3C" w:rsidRPr="00382D26" w:rsidRDefault="00391F3C" w:rsidP="00391F3C">
            <w:pPr>
              <w:jc w:val="center"/>
              <w:rPr>
                <w:sz w:val="16"/>
                <w:szCs w:val="16"/>
              </w:rPr>
            </w:pPr>
            <w:r w:rsidRPr="00382D26">
              <w:rPr>
                <w:sz w:val="16"/>
                <w:szCs w:val="16"/>
              </w:rPr>
              <w:t xml:space="preserve">Kit avec capteur parenchymateux </w:t>
            </w:r>
            <w:proofErr w:type="spellStart"/>
            <w:r w:rsidRPr="00382D26">
              <w:rPr>
                <w:sz w:val="16"/>
                <w:szCs w:val="16"/>
              </w:rPr>
              <w:t>tunnelisable</w:t>
            </w:r>
            <w:proofErr w:type="spellEnd"/>
          </w:p>
        </w:tc>
        <w:tc>
          <w:tcPr>
            <w:tcW w:w="1134" w:type="dxa"/>
            <w:noWrap/>
            <w:hideMark/>
          </w:tcPr>
          <w:p w14:paraId="65EB87AC"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566AD5F6" w14:textId="77777777" w:rsidR="00391F3C" w:rsidRPr="00382D26" w:rsidRDefault="00391F3C" w:rsidP="00391F3C">
            <w:pPr>
              <w:jc w:val="center"/>
              <w:rPr>
                <w:sz w:val="16"/>
                <w:szCs w:val="16"/>
              </w:rPr>
            </w:pPr>
          </w:p>
        </w:tc>
      </w:tr>
      <w:tr w:rsidR="00391F3C" w:rsidRPr="00382D26" w14:paraId="7B339114" w14:textId="77777777" w:rsidTr="002B1333">
        <w:trPr>
          <w:trHeight w:val="1002"/>
        </w:trPr>
        <w:tc>
          <w:tcPr>
            <w:tcW w:w="664" w:type="dxa"/>
            <w:hideMark/>
          </w:tcPr>
          <w:p w14:paraId="013CBD42" w14:textId="77777777" w:rsidR="00391F3C" w:rsidRPr="00382D26" w:rsidRDefault="00391F3C" w:rsidP="00391F3C">
            <w:pPr>
              <w:rPr>
                <w:b/>
                <w:bCs/>
                <w:sz w:val="16"/>
                <w:szCs w:val="16"/>
              </w:rPr>
            </w:pPr>
            <w:r w:rsidRPr="00382D26">
              <w:rPr>
                <w:b/>
                <w:bCs/>
                <w:sz w:val="16"/>
                <w:szCs w:val="16"/>
              </w:rPr>
              <w:lastRenderedPageBreak/>
              <w:t xml:space="preserve">DMS </w:t>
            </w:r>
          </w:p>
        </w:tc>
        <w:tc>
          <w:tcPr>
            <w:tcW w:w="754" w:type="dxa"/>
            <w:hideMark/>
          </w:tcPr>
          <w:p w14:paraId="12353D75" w14:textId="77777777" w:rsidR="00391F3C" w:rsidRPr="00382D26" w:rsidRDefault="00391F3C" w:rsidP="00391F3C">
            <w:pPr>
              <w:jc w:val="center"/>
              <w:rPr>
                <w:b/>
                <w:bCs/>
                <w:sz w:val="16"/>
                <w:szCs w:val="16"/>
              </w:rPr>
            </w:pPr>
            <w:r w:rsidRPr="00382D26">
              <w:rPr>
                <w:b/>
                <w:bCs/>
                <w:sz w:val="16"/>
                <w:szCs w:val="16"/>
              </w:rPr>
              <w:t>11</w:t>
            </w:r>
          </w:p>
        </w:tc>
        <w:tc>
          <w:tcPr>
            <w:tcW w:w="709" w:type="dxa"/>
            <w:hideMark/>
          </w:tcPr>
          <w:p w14:paraId="1F8378FD" w14:textId="77777777" w:rsidR="00391F3C" w:rsidRPr="00382D26" w:rsidRDefault="00391F3C" w:rsidP="00391F3C">
            <w:pPr>
              <w:jc w:val="center"/>
              <w:rPr>
                <w:b/>
                <w:bCs/>
                <w:sz w:val="16"/>
                <w:szCs w:val="16"/>
              </w:rPr>
            </w:pPr>
            <w:r w:rsidRPr="00382D26">
              <w:rPr>
                <w:b/>
                <w:bCs/>
                <w:sz w:val="16"/>
                <w:szCs w:val="16"/>
              </w:rPr>
              <w:t>3</w:t>
            </w:r>
          </w:p>
        </w:tc>
        <w:tc>
          <w:tcPr>
            <w:tcW w:w="2552" w:type="dxa"/>
            <w:hideMark/>
          </w:tcPr>
          <w:p w14:paraId="11C54BD4" w14:textId="77777777" w:rsidR="00391F3C" w:rsidRPr="00382D26" w:rsidRDefault="00391F3C" w:rsidP="00391F3C">
            <w:pPr>
              <w:jc w:val="center"/>
              <w:rPr>
                <w:sz w:val="16"/>
                <w:szCs w:val="16"/>
              </w:rPr>
            </w:pPr>
            <w:r w:rsidRPr="00382D26">
              <w:rPr>
                <w:sz w:val="16"/>
                <w:szCs w:val="16"/>
              </w:rPr>
              <w:t>NEUROCHIRURGIE/DMS-MONITORAGE DE LA PRESSION INTRA CRANIENNE-KIT. Le fournisseur s'engage à mettre à disposition au moins 10 moniteurs ou le nombre de moniteurs nécessaire au fonctionnement des services</w:t>
            </w:r>
          </w:p>
        </w:tc>
        <w:tc>
          <w:tcPr>
            <w:tcW w:w="2551" w:type="dxa"/>
            <w:hideMark/>
          </w:tcPr>
          <w:p w14:paraId="58FAD1E7" w14:textId="47675D96" w:rsidR="00391F3C" w:rsidRPr="00382D26" w:rsidRDefault="00391F3C" w:rsidP="00391F3C">
            <w:pPr>
              <w:jc w:val="center"/>
              <w:rPr>
                <w:sz w:val="16"/>
                <w:szCs w:val="16"/>
              </w:rPr>
            </w:pPr>
            <w:r w:rsidRPr="00382D26">
              <w:rPr>
                <w:sz w:val="16"/>
                <w:szCs w:val="16"/>
              </w:rPr>
              <w:t>Kit avec capteur ventriculaire</w:t>
            </w:r>
          </w:p>
        </w:tc>
        <w:tc>
          <w:tcPr>
            <w:tcW w:w="1134" w:type="dxa"/>
            <w:noWrap/>
            <w:hideMark/>
          </w:tcPr>
          <w:p w14:paraId="295370DC"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61DD2078" w14:textId="77777777" w:rsidR="00391F3C" w:rsidRPr="00382D26" w:rsidRDefault="00391F3C" w:rsidP="00391F3C">
            <w:pPr>
              <w:jc w:val="center"/>
              <w:rPr>
                <w:sz w:val="16"/>
                <w:szCs w:val="16"/>
              </w:rPr>
            </w:pPr>
          </w:p>
        </w:tc>
      </w:tr>
      <w:tr w:rsidR="00391F3C" w:rsidRPr="00382D26" w14:paraId="7954A65E" w14:textId="77777777" w:rsidTr="002B1333">
        <w:trPr>
          <w:trHeight w:val="1002"/>
        </w:trPr>
        <w:tc>
          <w:tcPr>
            <w:tcW w:w="664" w:type="dxa"/>
            <w:hideMark/>
          </w:tcPr>
          <w:p w14:paraId="0451B0BE"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4CF621E5" w14:textId="77777777" w:rsidR="00391F3C" w:rsidRPr="00382D26" w:rsidRDefault="00391F3C" w:rsidP="00391F3C">
            <w:pPr>
              <w:jc w:val="center"/>
              <w:rPr>
                <w:b/>
                <w:bCs/>
                <w:sz w:val="16"/>
                <w:szCs w:val="16"/>
              </w:rPr>
            </w:pPr>
            <w:r w:rsidRPr="00382D26">
              <w:rPr>
                <w:b/>
                <w:bCs/>
                <w:sz w:val="16"/>
                <w:szCs w:val="16"/>
              </w:rPr>
              <w:t>12</w:t>
            </w:r>
          </w:p>
        </w:tc>
        <w:tc>
          <w:tcPr>
            <w:tcW w:w="709" w:type="dxa"/>
            <w:hideMark/>
          </w:tcPr>
          <w:p w14:paraId="197F22DD"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3D693581" w14:textId="71B413D9" w:rsidR="00391F3C" w:rsidRPr="00382D26" w:rsidRDefault="00391F3C" w:rsidP="00391F3C">
            <w:pPr>
              <w:jc w:val="center"/>
              <w:rPr>
                <w:sz w:val="16"/>
                <w:szCs w:val="16"/>
              </w:rPr>
            </w:pPr>
            <w:r w:rsidRPr="00382D26">
              <w:rPr>
                <w:sz w:val="16"/>
                <w:szCs w:val="16"/>
              </w:rPr>
              <w:t>NEUROCHIRURGIE/DMS-MONITORAGE DE L'OXYGENATION CEREBRALE-KIT. Le fournisseur s'engage à mettre à disposition au moins 1 moniteur</w:t>
            </w:r>
          </w:p>
        </w:tc>
        <w:tc>
          <w:tcPr>
            <w:tcW w:w="2551" w:type="dxa"/>
            <w:hideMark/>
          </w:tcPr>
          <w:p w14:paraId="083658B4" w14:textId="1ED6E870" w:rsidR="00391F3C" w:rsidRPr="00382D26" w:rsidRDefault="00391F3C" w:rsidP="00391F3C">
            <w:pPr>
              <w:jc w:val="center"/>
              <w:rPr>
                <w:sz w:val="16"/>
                <w:szCs w:val="16"/>
              </w:rPr>
            </w:pPr>
            <w:r w:rsidRPr="00382D26">
              <w:rPr>
                <w:sz w:val="16"/>
                <w:szCs w:val="16"/>
              </w:rPr>
              <w:t>Kit</w:t>
            </w:r>
            <w:r>
              <w:rPr>
                <w:sz w:val="16"/>
                <w:szCs w:val="16"/>
              </w:rPr>
              <w:t xml:space="preserve"> </w:t>
            </w:r>
            <w:r w:rsidRPr="00382D26">
              <w:rPr>
                <w:sz w:val="16"/>
                <w:szCs w:val="16"/>
              </w:rPr>
              <w:t>comprenant une sonde d'oxygène, une sonde de température et un introducteur 3 lumières</w:t>
            </w:r>
          </w:p>
        </w:tc>
        <w:tc>
          <w:tcPr>
            <w:tcW w:w="1134" w:type="dxa"/>
            <w:noWrap/>
            <w:hideMark/>
          </w:tcPr>
          <w:p w14:paraId="27F5A5C4"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1359DBDF" w14:textId="386C225B" w:rsidR="00391F3C" w:rsidRPr="00382D26" w:rsidRDefault="00391F3C" w:rsidP="00391F3C">
            <w:pPr>
              <w:jc w:val="center"/>
              <w:rPr>
                <w:sz w:val="16"/>
                <w:szCs w:val="16"/>
              </w:rPr>
            </w:pPr>
            <w:r w:rsidRPr="00382D26">
              <w:rPr>
                <w:sz w:val="16"/>
                <w:szCs w:val="16"/>
              </w:rPr>
              <w:t>24 300,00 €</w:t>
            </w:r>
          </w:p>
        </w:tc>
      </w:tr>
      <w:tr w:rsidR="00391F3C" w:rsidRPr="00382D26" w14:paraId="1DB7E5D7" w14:textId="77777777" w:rsidTr="002B1333">
        <w:trPr>
          <w:trHeight w:val="1002"/>
        </w:trPr>
        <w:tc>
          <w:tcPr>
            <w:tcW w:w="664" w:type="dxa"/>
            <w:hideMark/>
          </w:tcPr>
          <w:p w14:paraId="3F7F525E"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1287C17C" w14:textId="77777777" w:rsidR="00391F3C" w:rsidRPr="00382D26" w:rsidRDefault="00391F3C" w:rsidP="00391F3C">
            <w:pPr>
              <w:jc w:val="center"/>
              <w:rPr>
                <w:b/>
                <w:bCs/>
                <w:sz w:val="16"/>
                <w:szCs w:val="16"/>
              </w:rPr>
            </w:pPr>
            <w:r w:rsidRPr="00382D26">
              <w:rPr>
                <w:b/>
                <w:bCs/>
                <w:sz w:val="16"/>
                <w:szCs w:val="16"/>
              </w:rPr>
              <w:t>13</w:t>
            </w:r>
          </w:p>
        </w:tc>
        <w:tc>
          <w:tcPr>
            <w:tcW w:w="709" w:type="dxa"/>
            <w:noWrap/>
            <w:hideMark/>
          </w:tcPr>
          <w:p w14:paraId="7D1663A5"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5EF9BA95" w14:textId="77777777" w:rsidR="00391F3C" w:rsidRPr="00382D26" w:rsidRDefault="00391F3C" w:rsidP="00391F3C">
            <w:pPr>
              <w:jc w:val="center"/>
              <w:rPr>
                <w:sz w:val="16"/>
                <w:szCs w:val="16"/>
              </w:rPr>
            </w:pPr>
            <w:r w:rsidRPr="00382D26">
              <w:rPr>
                <w:sz w:val="16"/>
                <w:szCs w:val="16"/>
              </w:rPr>
              <w:t>ELECTROCHIRURGIE/DMS-MICRODISSECTION. Electrodes monopolaires en tungstène type Colorado adaptables à un bistouri digital usage unique ou réutilisable. Pour les chirurgies plastique, neurologique, ORL et maxillo-faciale.</w:t>
            </w:r>
          </w:p>
        </w:tc>
        <w:tc>
          <w:tcPr>
            <w:tcW w:w="2551" w:type="dxa"/>
            <w:hideMark/>
          </w:tcPr>
          <w:p w14:paraId="2D77D9E5" w14:textId="77777777" w:rsidR="00391F3C" w:rsidRPr="00382D26" w:rsidRDefault="00391F3C" w:rsidP="00391F3C">
            <w:pPr>
              <w:jc w:val="center"/>
              <w:rPr>
                <w:sz w:val="16"/>
                <w:szCs w:val="16"/>
              </w:rPr>
            </w:pPr>
            <w:r w:rsidRPr="00382D26">
              <w:rPr>
                <w:sz w:val="16"/>
                <w:szCs w:val="16"/>
              </w:rPr>
              <w:t>Electrodes droites 3cm</w:t>
            </w:r>
          </w:p>
        </w:tc>
        <w:tc>
          <w:tcPr>
            <w:tcW w:w="1134" w:type="dxa"/>
            <w:noWrap/>
            <w:hideMark/>
          </w:tcPr>
          <w:p w14:paraId="69EEF204"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160A219B" w14:textId="6F4CD38C" w:rsidR="00391F3C" w:rsidRPr="00382D26" w:rsidRDefault="00391F3C" w:rsidP="00391F3C">
            <w:pPr>
              <w:jc w:val="center"/>
              <w:rPr>
                <w:sz w:val="16"/>
                <w:szCs w:val="16"/>
              </w:rPr>
            </w:pPr>
            <w:r w:rsidRPr="00382D26">
              <w:rPr>
                <w:sz w:val="16"/>
                <w:szCs w:val="16"/>
              </w:rPr>
              <w:t>28 800,00 €</w:t>
            </w:r>
          </w:p>
        </w:tc>
      </w:tr>
      <w:tr w:rsidR="00391F3C" w:rsidRPr="00382D26" w14:paraId="14115930" w14:textId="77777777" w:rsidTr="002B1333">
        <w:trPr>
          <w:trHeight w:val="1002"/>
        </w:trPr>
        <w:tc>
          <w:tcPr>
            <w:tcW w:w="664" w:type="dxa"/>
            <w:hideMark/>
          </w:tcPr>
          <w:p w14:paraId="32F93B3A" w14:textId="77777777" w:rsidR="00391F3C" w:rsidRPr="00382D26" w:rsidRDefault="00391F3C" w:rsidP="00391F3C">
            <w:pPr>
              <w:rPr>
                <w:b/>
                <w:bCs/>
                <w:sz w:val="16"/>
                <w:szCs w:val="16"/>
              </w:rPr>
            </w:pPr>
            <w:r w:rsidRPr="00382D26">
              <w:rPr>
                <w:b/>
                <w:bCs/>
                <w:sz w:val="16"/>
                <w:szCs w:val="16"/>
              </w:rPr>
              <w:t xml:space="preserve">DMS </w:t>
            </w:r>
          </w:p>
        </w:tc>
        <w:tc>
          <w:tcPr>
            <w:tcW w:w="754" w:type="dxa"/>
            <w:hideMark/>
          </w:tcPr>
          <w:p w14:paraId="1E61FCE9" w14:textId="77777777" w:rsidR="00391F3C" w:rsidRPr="00382D26" w:rsidRDefault="00391F3C" w:rsidP="00391F3C">
            <w:pPr>
              <w:jc w:val="center"/>
              <w:rPr>
                <w:b/>
                <w:bCs/>
                <w:sz w:val="16"/>
                <w:szCs w:val="16"/>
              </w:rPr>
            </w:pPr>
            <w:r w:rsidRPr="00382D26">
              <w:rPr>
                <w:b/>
                <w:bCs/>
                <w:sz w:val="16"/>
                <w:szCs w:val="16"/>
              </w:rPr>
              <w:t>14</w:t>
            </w:r>
          </w:p>
        </w:tc>
        <w:tc>
          <w:tcPr>
            <w:tcW w:w="709" w:type="dxa"/>
            <w:noWrap/>
            <w:hideMark/>
          </w:tcPr>
          <w:p w14:paraId="30302C25"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431A5571" w14:textId="77777777" w:rsidR="00391F3C" w:rsidRPr="00382D26" w:rsidRDefault="00391F3C" w:rsidP="00391F3C">
            <w:pPr>
              <w:jc w:val="center"/>
              <w:rPr>
                <w:sz w:val="16"/>
                <w:szCs w:val="16"/>
              </w:rPr>
            </w:pPr>
            <w:r w:rsidRPr="00382D26">
              <w:rPr>
                <w:sz w:val="16"/>
                <w:szCs w:val="16"/>
              </w:rPr>
              <w:t>ELECTROCHIRURGIE/DMS-MICRODISSECTION. Electrodes monopolaires en tungstène type Colorado adaptables à un bistouri digital usage unique ou réutilisable. Pour les chirurgies plastique, neurologique, ORL et maxillo-faciale.</w:t>
            </w:r>
          </w:p>
        </w:tc>
        <w:tc>
          <w:tcPr>
            <w:tcW w:w="2551" w:type="dxa"/>
            <w:hideMark/>
          </w:tcPr>
          <w:p w14:paraId="644CAD42" w14:textId="77777777" w:rsidR="00391F3C" w:rsidRPr="00382D26" w:rsidRDefault="00391F3C" w:rsidP="00391F3C">
            <w:pPr>
              <w:jc w:val="center"/>
              <w:rPr>
                <w:sz w:val="16"/>
                <w:szCs w:val="16"/>
              </w:rPr>
            </w:pPr>
            <w:r w:rsidRPr="00382D26">
              <w:rPr>
                <w:sz w:val="16"/>
                <w:szCs w:val="16"/>
              </w:rPr>
              <w:t>Electrodes courbes 45°</w:t>
            </w:r>
          </w:p>
        </w:tc>
        <w:tc>
          <w:tcPr>
            <w:tcW w:w="1134" w:type="dxa"/>
            <w:noWrap/>
            <w:hideMark/>
          </w:tcPr>
          <w:p w14:paraId="6C9FBBAE"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7BBCC653" w14:textId="4272F208" w:rsidR="00391F3C" w:rsidRPr="00382D26" w:rsidRDefault="00391F3C" w:rsidP="00391F3C">
            <w:pPr>
              <w:jc w:val="center"/>
              <w:rPr>
                <w:sz w:val="16"/>
                <w:szCs w:val="16"/>
              </w:rPr>
            </w:pPr>
            <w:r w:rsidRPr="00382D26">
              <w:rPr>
                <w:sz w:val="16"/>
                <w:szCs w:val="16"/>
              </w:rPr>
              <w:t>27 600,00 €</w:t>
            </w:r>
          </w:p>
        </w:tc>
      </w:tr>
      <w:tr w:rsidR="00391F3C" w:rsidRPr="00382D26" w14:paraId="5C6D9E36" w14:textId="77777777" w:rsidTr="002B1333">
        <w:trPr>
          <w:trHeight w:val="1002"/>
        </w:trPr>
        <w:tc>
          <w:tcPr>
            <w:tcW w:w="664" w:type="dxa"/>
            <w:hideMark/>
          </w:tcPr>
          <w:p w14:paraId="789743CD" w14:textId="77777777" w:rsidR="00391F3C" w:rsidRPr="00382D26" w:rsidRDefault="00391F3C" w:rsidP="00391F3C">
            <w:pPr>
              <w:rPr>
                <w:b/>
                <w:bCs/>
                <w:sz w:val="16"/>
                <w:szCs w:val="16"/>
              </w:rPr>
            </w:pPr>
            <w:r w:rsidRPr="00382D26">
              <w:rPr>
                <w:b/>
                <w:bCs/>
                <w:sz w:val="16"/>
                <w:szCs w:val="16"/>
              </w:rPr>
              <w:t>DMI</w:t>
            </w:r>
          </w:p>
        </w:tc>
        <w:tc>
          <w:tcPr>
            <w:tcW w:w="754" w:type="dxa"/>
            <w:hideMark/>
          </w:tcPr>
          <w:p w14:paraId="5E11069B" w14:textId="77777777" w:rsidR="00391F3C" w:rsidRPr="00382D26" w:rsidRDefault="00391F3C" w:rsidP="00391F3C">
            <w:pPr>
              <w:jc w:val="center"/>
              <w:rPr>
                <w:b/>
                <w:bCs/>
                <w:sz w:val="16"/>
                <w:szCs w:val="16"/>
              </w:rPr>
            </w:pPr>
            <w:r w:rsidRPr="00382D26">
              <w:rPr>
                <w:b/>
                <w:bCs/>
                <w:sz w:val="16"/>
                <w:szCs w:val="16"/>
              </w:rPr>
              <w:t>15</w:t>
            </w:r>
          </w:p>
        </w:tc>
        <w:tc>
          <w:tcPr>
            <w:tcW w:w="709" w:type="dxa"/>
            <w:hideMark/>
          </w:tcPr>
          <w:p w14:paraId="4E376151"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3D9D47AD" w14:textId="77777777" w:rsidR="00391F3C" w:rsidRPr="00382D26" w:rsidRDefault="00391F3C" w:rsidP="00391F3C">
            <w:pPr>
              <w:jc w:val="center"/>
              <w:rPr>
                <w:sz w:val="16"/>
                <w:szCs w:val="16"/>
              </w:rPr>
            </w:pPr>
            <w:r w:rsidRPr="00382D26">
              <w:rPr>
                <w:sz w:val="16"/>
                <w:szCs w:val="16"/>
              </w:rPr>
              <w:t>NEUROCHIRURGIE/DMI-PATCH SYNTHETIQUE RESORBABLE HEMOSTATIQUE POUR DURE-MERE</w:t>
            </w:r>
          </w:p>
        </w:tc>
        <w:tc>
          <w:tcPr>
            <w:tcW w:w="2551" w:type="dxa"/>
            <w:hideMark/>
          </w:tcPr>
          <w:p w14:paraId="55D39D3A" w14:textId="77777777" w:rsidR="00391F3C" w:rsidRPr="00382D26" w:rsidRDefault="00391F3C" w:rsidP="00391F3C">
            <w:pPr>
              <w:jc w:val="center"/>
              <w:rPr>
                <w:sz w:val="16"/>
                <w:szCs w:val="16"/>
              </w:rPr>
            </w:pPr>
            <w:r w:rsidRPr="00382D26">
              <w:rPr>
                <w:sz w:val="16"/>
                <w:szCs w:val="16"/>
              </w:rPr>
              <w:t>5X2,5cm</w:t>
            </w:r>
          </w:p>
        </w:tc>
        <w:tc>
          <w:tcPr>
            <w:tcW w:w="1134" w:type="dxa"/>
            <w:noWrap/>
            <w:hideMark/>
          </w:tcPr>
          <w:p w14:paraId="32438AB2" w14:textId="77777777" w:rsidR="00391F3C" w:rsidRPr="00382D26" w:rsidRDefault="00391F3C" w:rsidP="00391F3C">
            <w:pPr>
              <w:jc w:val="center"/>
              <w:rPr>
                <w:sz w:val="16"/>
                <w:szCs w:val="16"/>
              </w:rPr>
            </w:pPr>
            <w:r w:rsidRPr="00382D26">
              <w:rPr>
                <w:sz w:val="16"/>
                <w:szCs w:val="16"/>
              </w:rPr>
              <w:t>MONO</w:t>
            </w:r>
          </w:p>
        </w:tc>
        <w:tc>
          <w:tcPr>
            <w:tcW w:w="1985" w:type="dxa"/>
            <w:vMerge w:val="restart"/>
            <w:noWrap/>
            <w:hideMark/>
          </w:tcPr>
          <w:p w14:paraId="1D18D344" w14:textId="5D7F5C6D" w:rsidR="00391F3C" w:rsidRPr="00382D26" w:rsidRDefault="00391F3C" w:rsidP="00391F3C">
            <w:pPr>
              <w:jc w:val="center"/>
              <w:rPr>
                <w:sz w:val="16"/>
                <w:szCs w:val="16"/>
              </w:rPr>
            </w:pPr>
            <w:r w:rsidRPr="00382D26">
              <w:rPr>
                <w:sz w:val="16"/>
                <w:szCs w:val="16"/>
              </w:rPr>
              <w:t>129 600,00 €</w:t>
            </w:r>
          </w:p>
        </w:tc>
      </w:tr>
      <w:tr w:rsidR="00391F3C" w:rsidRPr="00382D26" w14:paraId="3B8EE7D8" w14:textId="77777777" w:rsidTr="002B1333">
        <w:trPr>
          <w:trHeight w:val="1002"/>
        </w:trPr>
        <w:tc>
          <w:tcPr>
            <w:tcW w:w="664" w:type="dxa"/>
            <w:hideMark/>
          </w:tcPr>
          <w:p w14:paraId="745B5488" w14:textId="77777777" w:rsidR="00391F3C" w:rsidRPr="00382D26" w:rsidRDefault="00391F3C" w:rsidP="00391F3C">
            <w:pPr>
              <w:rPr>
                <w:b/>
                <w:bCs/>
                <w:sz w:val="16"/>
                <w:szCs w:val="16"/>
              </w:rPr>
            </w:pPr>
            <w:r w:rsidRPr="00382D26">
              <w:rPr>
                <w:b/>
                <w:bCs/>
                <w:sz w:val="16"/>
                <w:szCs w:val="16"/>
              </w:rPr>
              <w:t>DMI</w:t>
            </w:r>
          </w:p>
        </w:tc>
        <w:tc>
          <w:tcPr>
            <w:tcW w:w="754" w:type="dxa"/>
            <w:hideMark/>
          </w:tcPr>
          <w:p w14:paraId="6EC6DA38" w14:textId="77777777" w:rsidR="00391F3C" w:rsidRPr="00382D26" w:rsidRDefault="00391F3C" w:rsidP="00391F3C">
            <w:pPr>
              <w:jc w:val="center"/>
              <w:rPr>
                <w:b/>
                <w:bCs/>
                <w:sz w:val="16"/>
                <w:szCs w:val="16"/>
              </w:rPr>
            </w:pPr>
            <w:r w:rsidRPr="00382D26">
              <w:rPr>
                <w:b/>
                <w:bCs/>
                <w:sz w:val="16"/>
                <w:szCs w:val="16"/>
              </w:rPr>
              <w:t>15</w:t>
            </w:r>
          </w:p>
        </w:tc>
        <w:tc>
          <w:tcPr>
            <w:tcW w:w="709" w:type="dxa"/>
            <w:hideMark/>
          </w:tcPr>
          <w:p w14:paraId="5DAE7713" w14:textId="77777777" w:rsidR="00391F3C" w:rsidRPr="00382D26" w:rsidRDefault="00391F3C" w:rsidP="00391F3C">
            <w:pPr>
              <w:jc w:val="center"/>
              <w:rPr>
                <w:b/>
                <w:bCs/>
                <w:sz w:val="16"/>
                <w:szCs w:val="16"/>
              </w:rPr>
            </w:pPr>
            <w:r w:rsidRPr="00382D26">
              <w:rPr>
                <w:b/>
                <w:bCs/>
                <w:sz w:val="16"/>
                <w:szCs w:val="16"/>
              </w:rPr>
              <w:t>2</w:t>
            </w:r>
          </w:p>
        </w:tc>
        <w:tc>
          <w:tcPr>
            <w:tcW w:w="2552" w:type="dxa"/>
            <w:hideMark/>
          </w:tcPr>
          <w:p w14:paraId="091B00ED" w14:textId="77777777" w:rsidR="00391F3C" w:rsidRPr="00382D26" w:rsidRDefault="00391F3C" w:rsidP="00391F3C">
            <w:pPr>
              <w:jc w:val="center"/>
              <w:rPr>
                <w:sz w:val="16"/>
                <w:szCs w:val="16"/>
              </w:rPr>
            </w:pPr>
            <w:r w:rsidRPr="00382D26">
              <w:rPr>
                <w:sz w:val="16"/>
                <w:szCs w:val="16"/>
              </w:rPr>
              <w:t>NEUROCHIRURGIE/DMI-PATCH SYNTHETIQUE RESORBABLE HEMOSTATIQUE POUR DURE-MERE</w:t>
            </w:r>
          </w:p>
        </w:tc>
        <w:tc>
          <w:tcPr>
            <w:tcW w:w="2551" w:type="dxa"/>
            <w:hideMark/>
          </w:tcPr>
          <w:p w14:paraId="6BFF4296" w14:textId="77777777" w:rsidR="00391F3C" w:rsidRPr="00382D26" w:rsidRDefault="00391F3C" w:rsidP="00391F3C">
            <w:pPr>
              <w:jc w:val="center"/>
              <w:rPr>
                <w:sz w:val="16"/>
                <w:szCs w:val="16"/>
              </w:rPr>
            </w:pPr>
            <w:r w:rsidRPr="00382D26">
              <w:rPr>
                <w:sz w:val="16"/>
                <w:szCs w:val="16"/>
              </w:rPr>
              <w:t>COMPLEMENT DE GAMME</w:t>
            </w:r>
          </w:p>
        </w:tc>
        <w:tc>
          <w:tcPr>
            <w:tcW w:w="1134" w:type="dxa"/>
            <w:noWrap/>
            <w:hideMark/>
          </w:tcPr>
          <w:p w14:paraId="3AAA6110"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6C921725" w14:textId="77777777" w:rsidR="00391F3C" w:rsidRPr="00382D26" w:rsidRDefault="00391F3C" w:rsidP="00391F3C">
            <w:pPr>
              <w:jc w:val="center"/>
              <w:rPr>
                <w:sz w:val="16"/>
                <w:szCs w:val="16"/>
              </w:rPr>
            </w:pPr>
          </w:p>
        </w:tc>
      </w:tr>
      <w:tr w:rsidR="00391F3C" w:rsidRPr="00382D26" w14:paraId="09F118F6" w14:textId="77777777" w:rsidTr="002B1333">
        <w:trPr>
          <w:trHeight w:val="1002"/>
        </w:trPr>
        <w:tc>
          <w:tcPr>
            <w:tcW w:w="664" w:type="dxa"/>
            <w:hideMark/>
          </w:tcPr>
          <w:p w14:paraId="7461179E" w14:textId="77777777" w:rsidR="00391F3C" w:rsidRPr="00382D26" w:rsidRDefault="00391F3C" w:rsidP="00391F3C">
            <w:pPr>
              <w:rPr>
                <w:b/>
                <w:bCs/>
                <w:sz w:val="16"/>
                <w:szCs w:val="16"/>
              </w:rPr>
            </w:pPr>
            <w:r w:rsidRPr="00382D26">
              <w:rPr>
                <w:b/>
                <w:bCs/>
                <w:sz w:val="16"/>
                <w:szCs w:val="16"/>
              </w:rPr>
              <w:t>DMI</w:t>
            </w:r>
          </w:p>
        </w:tc>
        <w:tc>
          <w:tcPr>
            <w:tcW w:w="754" w:type="dxa"/>
            <w:hideMark/>
          </w:tcPr>
          <w:p w14:paraId="4BD3F38C" w14:textId="77777777" w:rsidR="00391F3C" w:rsidRPr="00382D26" w:rsidRDefault="00391F3C" w:rsidP="00391F3C">
            <w:pPr>
              <w:jc w:val="center"/>
              <w:rPr>
                <w:b/>
                <w:bCs/>
                <w:sz w:val="16"/>
                <w:szCs w:val="16"/>
              </w:rPr>
            </w:pPr>
            <w:r w:rsidRPr="00382D26">
              <w:rPr>
                <w:b/>
                <w:bCs/>
                <w:sz w:val="16"/>
                <w:szCs w:val="16"/>
              </w:rPr>
              <w:t>16</w:t>
            </w:r>
          </w:p>
        </w:tc>
        <w:tc>
          <w:tcPr>
            <w:tcW w:w="709" w:type="dxa"/>
            <w:noWrap/>
            <w:hideMark/>
          </w:tcPr>
          <w:p w14:paraId="1D33121C"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4B4A8441" w14:textId="77777777" w:rsidR="00391F3C" w:rsidRPr="00382D26" w:rsidRDefault="00391F3C" w:rsidP="00391F3C">
            <w:pPr>
              <w:jc w:val="center"/>
              <w:rPr>
                <w:sz w:val="16"/>
                <w:szCs w:val="16"/>
              </w:rPr>
            </w:pPr>
            <w:r w:rsidRPr="00382D26">
              <w:rPr>
                <w:sz w:val="16"/>
                <w:szCs w:val="16"/>
              </w:rPr>
              <w:t>NEUROCHIRURGIE/DMI-PATCH D'ORIGINE ANIMALE RESORBABLE HEMOSTATIQUE POUR DURE-MERE</w:t>
            </w:r>
          </w:p>
        </w:tc>
        <w:tc>
          <w:tcPr>
            <w:tcW w:w="2551" w:type="dxa"/>
            <w:hideMark/>
          </w:tcPr>
          <w:p w14:paraId="04C0816A" w14:textId="651D0AF7" w:rsidR="00391F3C" w:rsidRPr="00382D26" w:rsidRDefault="00391F3C" w:rsidP="00391F3C">
            <w:pPr>
              <w:jc w:val="center"/>
              <w:rPr>
                <w:sz w:val="16"/>
                <w:szCs w:val="16"/>
              </w:rPr>
            </w:pPr>
            <w:r w:rsidRPr="00382D26">
              <w:rPr>
                <w:sz w:val="16"/>
                <w:szCs w:val="16"/>
              </w:rPr>
              <w:t>Suturable, toute la gamme</w:t>
            </w:r>
          </w:p>
        </w:tc>
        <w:tc>
          <w:tcPr>
            <w:tcW w:w="1134" w:type="dxa"/>
            <w:noWrap/>
            <w:hideMark/>
          </w:tcPr>
          <w:p w14:paraId="68318424" w14:textId="77777777" w:rsidR="00391F3C" w:rsidRPr="00382D26" w:rsidRDefault="00391F3C" w:rsidP="00391F3C">
            <w:pPr>
              <w:jc w:val="center"/>
              <w:rPr>
                <w:sz w:val="16"/>
                <w:szCs w:val="16"/>
              </w:rPr>
            </w:pPr>
            <w:r w:rsidRPr="00382D26">
              <w:rPr>
                <w:sz w:val="16"/>
                <w:szCs w:val="16"/>
              </w:rPr>
              <w:t>MONO</w:t>
            </w:r>
          </w:p>
        </w:tc>
        <w:tc>
          <w:tcPr>
            <w:tcW w:w="1985" w:type="dxa"/>
            <w:vMerge w:val="restart"/>
            <w:noWrap/>
            <w:hideMark/>
          </w:tcPr>
          <w:p w14:paraId="018C99B3" w14:textId="1A40BC33" w:rsidR="00391F3C" w:rsidRPr="00382D26" w:rsidRDefault="00391F3C" w:rsidP="00391F3C">
            <w:pPr>
              <w:jc w:val="center"/>
              <w:rPr>
                <w:sz w:val="16"/>
                <w:szCs w:val="16"/>
              </w:rPr>
            </w:pPr>
            <w:r w:rsidRPr="00382D26">
              <w:rPr>
                <w:sz w:val="16"/>
                <w:szCs w:val="16"/>
              </w:rPr>
              <w:t>36 636,00 €</w:t>
            </w:r>
          </w:p>
        </w:tc>
      </w:tr>
      <w:tr w:rsidR="00391F3C" w:rsidRPr="00382D26" w14:paraId="217E8056" w14:textId="77777777" w:rsidTr="002B1333">
        <w:trPr>
          <w:trHeight w:val="1002"/>
        </w:trPr>
        <w:tc>
          <w:tcPr>
            <w:tcW w:w="664" w:type="dxa"/>
            <w:hideMark/>
          </w:tcPr>
          <w:p w14:paraId="015739F0" w14:textId="77777777" w:rsidR="00391F3C" w:rsidRPr="00382D26" w:rsidRDefault="00391F3C" w:rsidP="00391F3C">
            <w:pPr>
              <w:rPr>
                <w:b/>
                <w:bCs/>
                <w:sz w:val="16"/>
                <w:szCs w:val="16"/>
              </w:rPr>
            </w:pPr>
            <w:r w:rsidRPr="00382D26">
              <w:rPr>
                <w:b/>
                <w:bCs/>
                <w:sz w:val="16"/>
                <w:szCs w:val="16"/>
              </w:rPr>
              <w:t>DMI</w:t>
            </w:r>
          </w:p>
        </w:tc>
        <w:tc>
          <w:tcPr>
            <w:tcW w:w="754" w:type="dxa"/>
            <w:hideMark/>
          </w:tcPr>
          <w:p w14:paraId="0A565D62" w14:textId="77777777" w:rsidR="00391F3C" w:rsidRPr="00382D26" w:rsidRDefault="00391F3C" w:rsidP="00391F3C">
            <w:pPr>
              <w:jc w:val="center"/>
              <w:rPr>
                <w:b/>
                <w:bCs/>
                <w:sz w:val="16"/>
                <w:szCs w:val="16"/>
              </w:rPr>
            </w:pPr>
            <w:r w:rsidRPr="00382D26">
              <w:rPr>
                <w:b/>
                <w:bCs/>
                <w:sz w:val="16"/>
                <w:szCs w:val="16"/>
              </w:rPr>
              <w:t>16</w:t>
            </w:r>
          </w:p>
        </w:tc>
        <w:tc>
          <w:tcPr>
            <w:tcW w:w="709" w:type="dxa"/>
            <w:noWrap/>
            <w:hideMark/>
          </w:tcPr>
          <w:p w14:paraId="2E492260" w14:textId="77777777" w:rsidR="00391F3C" w:rsidRPr="00382D26" w:rsidRDefault="00391F3C" w:rsidP="00391F3C">
            <w:pPr>
              <w:jc w:val="center"/>
              <w:rPr>
                <w:b/>
                <w:bCs/>
                <w:sz w:val="16"/>
                <w:szCs w:val="16"/>
              </w:rPr>
            </w:pPr>
            <w:r w:rsidRPr="00382D26">
              <w:rPr>
                <w:b/>
                <w:bCs/>
                <w:sz w:val="16"/>
                <w:szCs w:val="16"/>
              </w:rPr>
              <w:t>2</w:t>
            </w:r>
          </w:p>
        </w:tc>
        <w:tc>
          <w:tcPr>
            <w:tcW w:w="2552" w:type="dxa"/>
            <w:hideMark/>
          </w:tcPr>
          <w:p w14:paraId="46B89930" w14:textId="77777777" w:rsidR="00391F3C" w:rsidRPr="00382D26" w:rsidRDefault="00391F3C" w:rsidP="00391F3C">
            <w:pPr>
              <w:jc w:val="center"/>
              <w:rPr>
                <w:sz w:val="16"/>
                <w:szCs w:val="16"/>
              </w:rPr>
            </w:pPr>
            <w:r w:rsidRPr="00382D26">
              <w:rPr>
                <w:sz w:val="16"/>
                <w:szCs w:val="16"/>
              </w:rPr>
              <w:t>NEUROCHIRURGIE/DMI-PATCH D'ORIGINE ANIMALE RESORBABLE HEMOSTATIQUE POUR DURE-MERE</w:t>
            </w:r>
          </w:p>
        </w:tc>
        <w:tc>
          <w:tcPr>
            <w:tcW w:w="2551" w:type="dxa"/>
            <w:hideMark/>
          </w:tcPr>
          <w:p w14:paraId="32D997E3" w14:textId="77777777" w:rsidR="00391F3C" w:rsidRPr="00382D26" w:rsidRDefault="00391F3C" w:rsidP="00391F3C">
            <w:pPr>
              <w:jc w:val="center"/>
              <w:rPr>
                <w:sz w:val="16"/>
                <w:szCs w:val="16"/>
              </w:rPr>
            </w:pPr>
            <w:r w:rsidRPr="00382D26">
              <w:rPr>
                <w:sz w:val="16"/>
                <w:szCs w:val="16"/>
              </w:rPr>
              <w:t>COMPLEMENT DE GAMME</w:t>
            </w:r>
          </w:p>
        </w:tc>
        <w:tc>
          <w:tcPr>
            <w:tcW w:w="1134" w:type="dxa"/>
            <w:noWrap/>
            <w:hideMark/>
          </w:tcPr>
          <w:p w14:paraId="60A4A3F3"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56C6BE47" w14:textId="77777777" w:rsidR="00391F3C" w:rsidRPr="00382D26" w:rsidRDefault="00391F3C" w:rsidP="00391F3C">
            <w:pPr>
              <w:jc w:val="center"/>
              <w:rPr>
                <w:sz w:val="16"/>
                <w:szCs w:val="16"/>
              </w:rPr>
            </w:pPr>
          </w:p>
        </w:tc>
      </w:tr>
      <w:tr w:rsidR="00391F3C" w:rsidRPr="00382D26" w14:paraId="5F020FC0" w14:textId="77777777" w:rsidTr="002B1333">
        <w:trPr>
          <w:trHeight w:val="1002"/>
        </w:trPr>
        <w:tc>
          <w:tcPr>
            <w:tcW w:w="664" w:type="dxa"/>
            <w:hideMark/>
          </w:tcPr>
          <w:p w14:paraId="0D0E3538" w14:textId="77777777" w:rsidR="00391F3C" w:rsidRPr="00382D26" w:rsidRDefault="00391F3C" w:rsidP="00391F3C">
            <w:pPr>
              <w:rPr>
                <w:b/>
                <w:bCs/>
                <w:sz w:val="16"/>
                <w:szCs w:val="16"/>
              </w:rPr>
            </w:pPr>
            <w:r w:rsidRPr="00382D26">
              <w:rPr>
                <w:b/>
                <w:bCs/>
                <w:sz w:val="16"/>
                <w:szCs w:val="16"/>
              </w:rPr>
              <w:t>DMI</w:t>
            </w:r>
          </w:p>
        </w:tc>
        <w:tc>
          <w:tcPr>
            <w:tcW w:w="754" w:type="dxa"/>
            <w:hideMark/>
          </w:tcPr>
          <w:p w14:paraId="751C4DE1" w14:textId="77777777" w:rsidR="00391F3C" w:rsidRPr="00382D26" w:rsidRDefault="00391F3C" w:rsidP="00391F3C">
            <w:pPr>
              <w:jc w:val="center"/>
              <w:rPr>
                <w:b/>
                <w:bCs/>
                <w:sz w:val="16"/>
                <w:szCs w:val="16"/>
              </w:rPr>
            </w:pPr>
            <w:r w:rsidRPr="00382D26">
              <w:rPr>
                <w:b/>
                <w:bCs/>
                <w:sz w:val="16"/>
                <w:szCs w:val="16"/>
              </w:rPr>
              <w:t>17</w:t>
            </w:r>
          </w:p>
        </w:tc>
        <w:tc>
          <w:tcPr>
            <w:tcW w:w="709" w:type="dxa"/>
            <w:hideMark/>
          </w:tcPr>
          <w:p w14:paraId="59E494D7"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312EEFB9" w14:textId="77777777" w:rsidR="00391F3C" w:rsidRPr="00382D26" w:rsidRDefault="00391F3C" w:rsidP="00391F3C">
            <w:pPr>
              <w:jc w:val="center"/>
              <w:rPr>
                <w:sz w:val="16"/>
                <w:szCs w:val="16"/>
              </w:rPr>
            </w:pPr>
            <w:r w:rsidRPr="00382D26">
              <w:rPr>
                <w:sz w:val="16"/>
                <w:szCs w:val="16"/>
              </w:rPr>
              <w:t>NEUROCHIRURGIE/DMI-SUBSTITUT DE DURE MERE SYNTHETIQUE NON RESORBABLE</w:t>
            </w:r>
          </w:p>
        </w:tc>
        <w:tc>
          <w:tcPr>
            <w:tcW w:w="2551" w:type="dxa"/>
            <w:hideMark/>
          </w:tcPr>
          <w:p w14:paraId="70AF4A18" w14:textId="77777777" w:rsidR="00391F3C" w:rsidRPr="00382D26" w:rsidRDefault="00391F3C" w:rsidP="00391F3C">
            <w:pPr>
              <w:jc w:val="center"/>
              <w:rPr>
                <w:sz w:val="16"/>
                <w:szCs w:val="16"/>
              </w:rPr>
            </w:pPr>
            <w:r w:rsidRPr="00382D26">
              <w:rPr>
                <w:sz w:val="16"/>
                <w:szCs w:val="16"/>
              </w:rPr>
              <w:t>6X8cm</w:t>
            </w:r>
          </w:p>
        </w:tc>
        <w:tc>
          <w:tcPr>
            <w:tcW w:w="1134" w:type="dxa"/>
            <w:noWrap/>
            <w:hideMark/>
          </w:tcPr>
          <w:p w14:paraId="0FBA7C46" w14:textId="77777777" w:rsidR="00391F3C" w:rsidRPr="00382D26" w:rsidRDefault="00391F3C" w:rsidP="00391F3C">
            <w:pPr>
              <w:jc w:val="center"/>
              <w:rPr>
                <w:sz w:val="16"/>
                <w:szCs w:val="16"/>
              </w:rPr>
            </w:pPr>
            <w:r w:rsidRPr="00382D26">
              <w:rPr>
                <w:sz w:val="16"/>
                <w:szCs w:val="16"/>
              </w:rPr>
              <w:t>MONO</w:t>
            </w:r>
          </w:p>
        </w:tc>
        <w:tc>
          <w:tcPr>
            <w:tcW w:w="1985" w:type="dxa"/>
            <w:vMerge w:val="restart"/>
            <w:noWrap/>
            <w:hideMark/>
          </w:tcPr>
          <w:p w14:paraId="6F099E12" w14:textId="71087881" w:rsidR="00391F3C" w:rsidRPr="00382D26" w:rsidRDefault="00391F3C" w:rsidP="00391F3C">
            <w:pPr>
              <w:jc w:val="center"/>
              <w:rPr>
                <w:sz w:val="16"/>
                <w:szCs w:val="16"/>
              </w:rPr>
            </w:pPr>
            <w:r w:rsidRPr="00382D26">
              <w:rPr>
                <w:sz w:val="16"/>
                <w:szCs w:val="16"/>
              </w:rPr>
              <w:t>22 560,00 €</w:t>
            </w:r>
          </w:p>
        </w:tc>
      </w:tr>
      <w:tr w:rsidR="00391F3C" w:rsidRPr="00382D26" w14:paraId="0B10629A" w14:textId="77777777" w:rsidTr="002B1333">
        <w:trPr>
          <w:trHeight w:val="1002"/>
        </w:trPr>
        <w:tc>
          <w:tcPr>
            <w:tcW w:w="664" w:type="dxa"/>
            <w:hideMark/>
          </w:tcPr>
          <w:p w14:paraId="6D2320AC" w14:textId="77777777" w:rsidR="00391F3C" w:rsidRPr="00382D26" w:rsidRDefault="00391F3C" w:rsidP="00391F3C">
            <w:pPr>
              <w:rPr>
                <w:b/>
                <w:bCs/>
                <w:sz w:val="16"/>
                <w:szCs w:val="16"/>
              </w:rPr>
            </w:pPr>
            <w:r w:rsidRPr="00382D26">
              <w:rPr>
                <w:b/>
                <w:bCs/>
                <w:sz w:val="16"/>
                <w:szCs w:val="16"/>
              </w:rPr>
              <w:t>DMI</w:t>
            </w:r>
          </w:p>
        </w:tc>
        <w:tc>
          <w:tcPr>
            <w:tcW w:w="754" w:type="dxa"/>
            <w:noWrap/>
            <w:hideMark/>
          </w:tcPr>
          <w:p w14:paraId="77A96436" w14:textId="77777777" w:rsidR="00391F3C" w:rsidRPr="00382D26" w:rsidRDefault="00391F3C" w:rsidP="00391F3C">
            <w:pPr>
              <w:jc w:val="center"/>
              <w:rPr>
                <w:b/>
                <w:bCs/>
                <w:sz w:val="16"/>
                <w:szCs w:val="16"/>
              </w:rPr>
            </w:pPr>
            <w:r w:rsidRPr="00382D26">
              <w:rPr>
                <w:b/>
                <w:bCs/>
                <w:sz w:val="16"/>
                <w:szCs w:val="16"/>
              </w:rPr>
              <w:t>17</w:t>
            </w:r>
          </w:p>
        </w:tc>
        <w:tc>
          <w:tcPr>
            <w:tcW w:w="709" w:type="dxa"/>
            <w:noWrap/>
            <w:hideMark/>
          </w:tcPr>
          <w:p w14:paraId="38766407" w14:textId="77777777" w:rsidR="00391F3C" w:rsidRPr="00382D26" w:rsidRDefault="00391F3C" w:rsidP="00391F3C">
            <w:pPr>
              <w:jc w:val="center"/>
              <w:rPr>
                <w:b/>
                <w:bCs/>
                <w:sz w:val="16"/>
                <w:szCs w:val="16"/>
              </w:rPr>
            </w:pPr>
            <w:r w:rsidRPr="00382D26">
              <w:rPr>
                <w:b/>
                <w:bCs/>
                <w:sz w:val="16"/>
                <w:szCs w:val="16"/>
              </w:rPr>
              <w:t>2</w:t>
            </w:r>
          </w:p>
        </w:tc>
        <w:tc>
          <w:tcPr>
            <w:tcW w:w="2552" w:type="dxa"/>
            <w:hideMark/>
          </w:tcPr>
          <w:p w14:paraId="30E8367D" w14:textId="77777777" w:rsidR="00391F3C" w:rsidRPr="00382D26" w:rsidRDefault="00391F3C" w:rsidP="00391F3C">
            <w:pPr>
              <w:jc w:val="center"/>
              <w:rPr>
                <w:sz w:val="16"/>
                <w:szCs w:val="16"/>
              </w:rPr>
            </w:pPr>
            <w:r w:rsidRPr="00382D26">
              <w:rPr>
                <w:sz w:val="16"/>
                <w:szCs w:val="16"/>
              </w:rPr>
              <w:t>NEUROCHIRURGIE/DMI-SUBSTITUT DE DURE MERE SYNTHETIQUE NON RESORBABLE</w:t>
            </w:r>
          </w:p>
        </w:tc>
        <w:tc>
          <w:tcPr>
            <w:tcW w:w="2551" w:type="dxa"/>
            <w:hideMark/>
          </w:tcPr>
          <w:p w14:paraId="577F19FF" w14:textId="77777777" w:rsidR="00391F3C" w:rsidRPr="00382D26" w:rsidRDefault="00391F3C" w:rsidP="00391F3C">
            <w:pPr>
              <w:jc w:val="center"/>
              <w:rPr>
                <w:sz w:val="16"/>
                <w:szCs w:val="16"/>
              </w:rPr>
            </w:pPr>
            <w:r w:rsidRPr="00382D26">
              <w:rPr>
                <w:sz w:val="16"/>
                <w:szCs w:val="16"/>
              </w:rPr>
              <w:t>4X5cm</w:t>
            </w:r>
          </w:p>
        </w:tc>
        <w:tc>
          <w:tcPr>
            <w:tcW w:w="1134" w:type="dxa"/>
            <w:noWrap/>
            <w:hideMark/>
          </w:tcPr>
          <w:p w14:paraId="42153B81"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51FDA784" w14:textId="77777777" w:rsidR="00391F3C" w:rsidRPr="00382D26" w:rsidRDefault="00391F3C" w:rsidP="00391F3C">
            <w:pPr>
              <w:jc w:val="center"/>
              <w:rPr>
                <w:sz w:val="16"/>
                <w:szCs w:val="16"/>
              </w:rPr>
            </w:pPr>
          </w:p>
        </w:tc>
      </w:tr>
      <w:tr w:rsidR="00391F3C" w:rsidRPr="00382D26" w14:paraId="1D7ECA25" w14:textId="77777777" w:rsidTr="002B1333">
        <w:trPr>
          <w:trHeight w:val="1002"/>
        </w:trPr>
        <w:tc>
          <w:tcPr>
            <w:tcW w:w="664" w:type="dxa"/>
            <w:hideMark/>
          </w:tcPr>
          <w:p w14:paraId="0EA353CA" w14:textId="77777777" w:rsidR="00391F3C" w:rsidRPr="00382D26" w:rsidRDefault="00391F3C" w:rsidP="00391F3C">
            <w:pPr>
              <w:rPr>
                <w:b/>
                <w:bCs/>
                <w:sz w:val="16"/>
                <w:szCs w:val="16"/>
              </w:rPr>
            </w:pPr>
            <w:r w:rsidRPr="00382D26">
              <w:rPr>
                <w:b/>
                <w:bCs/>
                <w:sz w:val="16"/>
                <w:szCs w:val="16"/>
              </w:rPr>
              <w:t>DMI</w:t>
            </w:r>
          </w:p>
        </w:tc>
        <w:tc>
          <w:tcPr>
            <w:tcW w:w="754" w:type="dxa"/>
            <w:noWrap/>
            <w:hideMark/>
          </w:tcPr>
          <w:p w14:paraId="2AD21572" w14:textId="77777777" w:rsidR="00391F3C" w:rsidRPr="00382D26" w:rsidRDefault="00391F3C" w:rsidP="00391F3C">
            <w:pPr>
              <w:jc w:val="center"/>
              <w:rPr>
                <w:b/>
                <w:bCs/>
                <w:sz w:val="16"/>
                <w:szCs w:val="16"/>
              </w:rPr>
            </w:pPr>
            <w:r w:rsidRPr="00382D26">
              <w:rPr>
                <w:b/>
                <w:bCs/>
                <w:sz w:val="16"/>
                <w:szCs w:val="16"/>
              </w:rPr>
              <w:t>18</w:t>
            </w:r>
          </w:p>
        </w:tc>
        <w:tc>
          <w:tcPr>
            <w:tcW w:w="709" w:type="dxa"/>
            <w:noWrap/>
            <w:hideMark/>
          </w:tcPr>
          <w:p w14:paraId="588D7E92"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473D7DCE" w14:textId="77777777" w:rsidR="00391F3C" w:rsidRPr="00382D26" w:rsidRDefault="00391F3C" w:rsidP="00391F3C">
            <w:pPr>
              <w:jc w:val="center"/>
              <w:rPr>
                <w:sz w:val="16"/>
                <w:szCs w:val="16"/>
              </w:rPr>
            </w:pPr>
            <w:r w:rsidRPr="00382D26">
              <w:rPr>
                <w:sz w:val="16"/>
                <w:szCs w:val="16"/>
              </w:rPr>
              <w:t>NEUROCHIRURGIE/DMI-CLIP ANEVRISME NON FERRO MAGNETIQUE PERMANENT ET TEMPORAIRE</w:t>
            </w:r>
          </w:p>
        </w:tc>
        <w:tc>
          <w:tcPr>
            <w:tcW w:w="2551" w:type="dxa"/>
            <w:hideMark/>
          </w:tcPr>
          <w:p w14:paraId="1D102EB7" w14:textId="32E0E492" w:rsidR="00391F3C" w:rsidRPr="00382D26" w:rsidRDefault="00391F3C" w:rsidP="00391F3C">
            <w:pPr>
              <w:jc w:val="center"/>
              <w:rPr>
                <w:sz w:val="16"/>
                <w:szCs w:val="16"/>
              </w:rPr>
            </w:pPr>
            <w:r w:rsidRPr="00382D26">
              <w:rPr>
                <w:sz w:val="16"/>
                <w:szCs w:val="16"/>
              </w:rPr>
              <w:t>Le</w:t>
            </w:r>
            <w:r>
              <w:rPr>
                <w:sz w:val="16"/>
                <w:szCs w:val="16"/>
              </w:rPr>
              <w:t xml:space="preserve"> </w:t>
            </w:r>
            <w:r w:rsidRPr="00382D26">
              <w:rPr>
                <w:sz w:val="16"/>
                <w:szCs w:val="16"/>
              </w:rPr>
              <w:t>fournisseur mettra à disposition les pinces adaptées (4 unités minimum)</w:t>
            </w:r>
          </w:p>
        </w:tc>
        <w:tc>
          <w:tcPr>
            <w:tcW w:w="1134" w:type="dxa"/>
            <w:noWrap/>
            <w:hideMark/>
          </w:tcPr>
          <w:p w14:paraId="10DCE505"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1D428F43" w14:textId="427B61A4" w:rsidR="00391F3C" w:rsidRPr="00382D26" w:rsidRDefault="00391F3C" w:rsidP="00391F3C">
            <w:pPr>
              <w:jc w:val="center"/>
              <w:rPr>
                <w:sz w:val="16"/>
                <w:szCs w:val="16"/>
              </w:rPr>
            </w:pPr>
            <w:r w:rsidRPr="00382D26">
              <w:rPr>
                <w:sz w:val="16"/>
                <w:szCs w:val="16"/>
              </w:rPr>
              <w:t>273 168,00 €</w:t>
            </w:r>
          </w:p>
        </w:tc>
      </w:tr>
      <w:tr w:rsidR="00391F3C" w:rsidRPr="00382D26" w14:paraId="64E5BB6A" w14:textId="77777777" w:rsidTr="002B1333">
        <w:trPr>
          <w:trHeight w:val="1002"/>
        </w:trPr>
        <w:tc>
          <w:tcPr>
            <w:tcW w:w="664" w:type="dxa"/>
            <w:hideMark/>
          </w:tcPr>
          <w:p w14:paraId="241DA7E3" w14:textId="77777777" w:rsidR="00391F3C" w:rsidRPr="00382D26" w:rsidRDefault="00391F3C" w:rsidP="00391F3C">
            <w:pPr>
              <w:rPr>
                <w:b/>
                <w:bCs/>
                <w:sz w:val="16"/>
                <w:szCs w:val="16"/>
              </w:rPr>
            </w:pPr>
            <w:r w:rsidRPr="00382D26">
              <w:rPr>
                <w:b/>
                <w:bCs/>
                <w:sz w:val="16"/>
                <w:szCs w:val="16"/>
              </w:rPr>
              <w:lastRenderedPageBreak/>
              <w:t>DMI</w:t>
            </w:r>
          </w:p>
        </w:tc>
        <w:tc>
          <w:tcPr>
            <w:tcW w:w="754" w:type="dxa"/>
            <w:hideMark/>
          </w:tcPr>
          <w:p w14:paraId="20BE7D05" w14:textId="77777777" w:rsidR="00391F3C" w:rsidRPr="00382D26" w:rsidRDefault="00391F3C" w:rsidP="00391F3C">
            <w:pPr>
              <w:jc w:val="center"/>
              <w:rPr>
                <w:b/>
                <w:bCs/>
                <w:sz w:val="16"/>
                <w:szCs w:val="16"/>
              </w:rPr>
            </w:pPr>
            <w:r w:rsidRPr="00382D26">
              <w:rPr>
                <w:b/>
                <w:bCs/>
                <w:sz w:val="16"/>
                <w:szCs w:val="16"/>
              </w:rPr>
              <w:t>19</w:t>
            </w:r>
          </w:p>
        </w:tc>
        <w:tc>
          <w:tcPr>
            <w:tcW w:w="709" w:type="dxa"/>
            <w:hideMark/>
          </w:tcPr>
          <w:p w14:paraId="46CEDC38"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08E31B0D" w14:textId="77777777" w:rsidR="00391F3C" w:rsidRPr="00382D26" w:rsidRDefault="00391F3C" w:rsidP="00391F3C">
            <w:pPr>
              <w:jc w:val="center"/>
              <w:rPr>
                <w:sz w:val="16"/>
                <w:szCs w:val="16"/>
              </w:rPr>
            </w:pPr>
            <w:r w:rsidRPr="00382D26">
              <w:rPr>
                <w:sz w:val="16"/>
                <w:szCs w:val="16"/>
              </w:rPr>
              <w:t>NEUROCHIRURGIE/DMI-CATHETER DE DRAINAGE AVEC RESERVOIR</w:t>
            </w:r>
          </w:p>
        </w:tc>
        <w:tc>
          <w:tcPr>
            <w:tcW w:w="2551" w:type="dxa"/>
            <w:hideMark/>
          </w:tcPr>
          <w:p w14:paraId="0B9178E0" w14:textId="77777777" w:rsidR="00391F3C" w:rsidRPr="00382D26" w:rsidRDefault="00391F3C" w:rsidP="00391F3C">
            <w:pPr>
              <w:jc w:val="center"/>
              <w:rPr>
                <w:sz w:val="16"/>
                <w:szCs w:val="16"/>
              </w:rPr>
            </w:pPr>
            <w:proofErr w:type="gramStart"/>
            <w:r w:rsidRPr="00382D26">
              <w:rPr>
                <w:sz w:val="16"/>
                <w:szCs w:val="16"/>
              </w:rPr>
              <w:t>coudé</w:t>
            </w:r>
            <w:proofErr w:type="gramEnd"/>
            <w:r w:rsidRPr="00382D26">
              <w:rPr>
                <w:sz w:val="16"/>
                <w:szCs w:val="16"/>
              </w:rPr>
              <w:t xml:space="preserve"> et non coudé </w:t>
            </w:r>
            <w:r w:rsidRPr="00382D26">
              <w:rPr>
                <w:sz w:val="16"/>
                <w:szCs w:val="16"/>
              </w:rPr>
              <w:br/>
              <w:t>le fournisseur proposera également sa gamme en connectique NR-Fit® si disponible</w:t>
            </w:r>
          </w:p>
        </w:tc>
        <w:tc>
          <w:tcPr>
            <w:tcW w:w="1134" w:type="dxa"/>
            <w:noWrap/>
            <w:hideMark/>
          </w:tcPr>
          <w:p w14:paraId="66D6D0DC"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5238B788" w14:textId="1B213316" w:rsidR="00391F3C" w:rsidRPr="00382D26" w:rsidRDefault="00391F3C" w:rsidP="00391F3C">
            <w:pPr>
              <w:jc w:val="center"/>
              <w:rPr>
                <w:sz w:val="16"/>
                <w:szCs w:val="16"/>
              </w:rPr>
            </w:pPr>
            <w:r w:rsidRPr="00382D26">
              <w:rPr>
                <w:sz w:val="16"/>
                <w:szCs w:val="16"/>
              </w:rPr>
              <w:t>18 600,00 €</w:t>
            </w:r>
          </w:p>
        </w:tc>
      </w:tr>
      <w:tr w:rsidR="00391F3C" w:rsidRPr="00382D26" w14:paraId="0BB0D63F" w14:textId="77777777" w:rsidTr="002B1333">
        <w:trPr>
          <w:trHeight w:val="1002"/>
        </w:trPr>
        <w:tc>
          <w:tcPr>
            <w:tcW w:w="664" w:type="dxa"/>
            <w:hideMark/>
          </w:tcPr>
          <w:p w14:paraId="5C53B7A2" w14:textId="77777777" w:rsidR="00391F3C" w:rsidRPr="00382D26" w:rsidRDefault="00391F3C" w:rsidP="00391F3C">
            <w:pPr>
              <w:rPr>
                <w:b/>
                <w:bCs/>
                <w:sz w:val="16"/>
                <w:szCs w:val="16"/>
              </w:rPr>
            </w:pPr>
            <w:r w:rsidRPr="00382D26">
              <w:rPr>
                <w:b/>
                <w:bCs/>
                <w:sz w:val="16"/>
                <w:szCs w:val="16"/>
              </w:rPr>
              <w:t>DMI</w:t>
            </w:r>
          </w:p>
        </w:tc>
        <w:tc>
          <w:tcPr>
            <w:tcW w:w="754" w:type="dxa"/>
            <w:hideMark/>
          </w:tcPr>
          <w:p w14:paraId="12B8B1CC" w14:textId="77777777" w:rsidR="00391F3C" w:rsidRPr="00382D26" w:rsidRDefault="00391F3C" w:rsidP="00391F3C">
            <w:pPr>
              <w:jc w:val="center"/>
              <w:rPr>
                <w:b/>
                <w:bCs/>
                <w:sz w:val="16"/>
                <w:szCs w:val="16"/>
              </w:rPr>
            </w:pPr>
            <w:r w:rsidRPr="00382D26">
              <w:rPr>
                <w:b/>
                <w:bCs/>
                <w:sz w:val="16"/>
                <w:szCs w:val="16"/>
              </w:rPr>
              <w:t>20</w:t>
            </w:r>
          </w:p>
        </w:tc>
        <w:tc>
          <w:tcPr>
            <w:tcW w:w="709" w:type="dxa"/>
            <w:hideMark/>
          </w:tcPr>
          <w:p w14:paraId="5289A0D2"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04EB7D99" w14:textId="77777777" w:rsidR="00391F3C" w:rsidRPr="00382D26" w:rsidRDefault="00391F3C" w:rsidP="00391F3C">
            <w:pPr>
              <w:jc w:val="center"/>
              <w:rPr>
                <w:sz w:val="16"/>
                <w:szCs w:val="16"/>
              </w:rPr>
            </w:pPr>
            <w:r w:rsidRPr="00382D26">
              <w:rPr>
                <w:sz w:val="16"/>
                <w:szCs w:val="16"/>
              </w:rPr>
              <w:t>NEUROCHIRURGIE/DMI-CATHETER DE DRAINAGE AVEC ANTIBIOTIQUE</w:t>
            </w:r>
          </w:p>
        </w:tc>
        <w:tc>
          <w:tcPr>
            <w:tcW w:w="2551" w:type="dxa"/>
            <w:hideMark/>
          </w:tcPr>
          <w:p w14:paraId="593DF9DF" w14:textId="31367EEF" w:rsidR="00391F3C" w:rsidRPr="00382D26" w:rsidRDefault="00391F3C" w:rsidP="00391F3C">
            <w:pPr>
              <w:jc w:val="center"/>
              <w:rPr>
                <w:sz w:val="16"/>
                <w:szCs w:val="16"/>
              </w:rPr>
            </w:pPr>
            <w:r w:rsidRPr="00382D26">
              <w:rPr>
                <w:sz w:val="16"/>
                <w:szCs w:val="16"/>
              </w:rPr>
              <w:t>Silicone</w:t>
            </w:r>
          </w:p>
        </w:tc>
        <w:tc>
          <w:tcPr>
            <w:tcW w:w="1134" w:type="dxa"/>
            <w:noWrap/>
            <w:hideMark/>
          </w:tcPr>
          <w:p w14:paraId="39A7CF0E"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42387A19" w14:textId="5AD0BABA" w:rsidR="00391F3C" w:rsidRPr="00382D26" w:rsidRDefault="00391F3C" w:rsidP="00391F3C">
            <w:pPr>
              <w:jc w:val="center"/>
              <w:rPr>
                <w:sz w:val="16"/>
                <w:szCs w:val="16"/>
              </w:rPr>
            </w:pPr>
            <w:r w:rsidRPr="00382D26">
              <w:rPr>
                <w:sz w:val="16"/>
                <w:szCs w:val="16"/>
              </w:rPr>
              <w:t>85 806,40 €</w:t>
            </w:r>
          </w:p>
        </w:tc>
      </w:tr>
      <w:tr w:rsidR="00391F3C" w:rsidRPr="00382D26" w14:paraId="1B28B6B3" w14:textId="77777777" w:rsidTr="002B1333">
        <w:trPr>
          <w:trHeight w:val="1305"/>
        </w:trPr>
        <w:tc>
          <w:tcPr>
            <w:tcW w:w="664" w:type="dxa"/>
            <w:hideMark/>
          </w:tcPr>
          <w:p w14:paraId="1A17D51A" w14:textId="77777777" w:rsidR="00391F3C" w:rsidRPr="00382D26" w:rsidRDefault="00391F3C" w:rsidP="00391F3C">
            <w:pPr>
              <w:rPr>
                <w:b/>
                <w:bCs/>
                <w:sz w:val="16"/>
                <w:szCs w:val="16"/>
              </w:rPr>
            </w:pPr>
            <w:r w:rsidRPr="00382D26">
              <w:rPr>
                <w:b/>
                <w:bCs/>
                <w:sz w:val="16"/>
                <w:szCs w:val="16"/>
              </w:rPr>
              <w:t>DMI</w:t>
            </w:r>
          </w:p>
        </w:tc>
        <w:tc>
          <w:tcPr>
            <w:tcW w:w="754" w:type="dxa"/>
            <w:noWrap/>
            <w:hideMark/>
          </w:tcPr>
          <w:p w14:paraId="1F57125A" w14:textId="77777777" w:rsidR="00391F3C" w:rsidRPr="00382D26" w:rsidRDefault="00391F3C" w:rsidP="00391F3C">
            <w:pPr>
              <w:jc w:val="center"/>
              <w:rPr>
                <w:b/>
                <w:bCs/>
                <w:sz w:val="16"/>
                <w:szCs w:val="16"/>
              </w:rPr>
            </w:pPr>
            <w:r w:rsidRPr="00382D26">
              <w:rPr>
                <w:b/>
                <w:bCs/>
                <w:sz w:val="16"/>
                <w:szCs w:val="16"/>
              </w:rPr>
              <w:t>21</w:t>
            </w:r>
          </w:p>
        </w:tc>
        <w:tc>
          <w:tcPr>
            <w:tcW w:w="709" w:type="dxa"/>
            <w:noWrap/>
            <w:hideMark/>
          </w:tcPr>
          <w:p w14:paraId="6A67BA3E"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2860DB87" w14:textId="77777777" w:rsidR="00391F3C" w:rsidRPr="00382D26" w:rsidRDefault="00391F3C" w:rsidP="00391F3C">
            <w:pPr>
              <w:jc w:val="center"/>
              <w:rPr>
                <w:sz w:val="16"/>
                <w:szCs w:val="16"/>
              </w:rPr>
            </w:pPr>
            <w:r w:rsidRPr="00382D26">
              <w:rPr>
                <w:sz w:val="16"/>
                <w:szCs w:val="16"/>
              </w:rPr>
              <w:t>NEUROCHIRURGIE/DMI-CATHETER DE DRAINAGE VENTRICULAIRE POUR LIQUIDE EPAIS (HEMATOME, …)</w:t>
            </w:r>
          </w:p>
        </w:tc>
        <w:tc>
          <w:tcPr>
            <w:tcW w:w="2551" w:type="dxa"/>
            <w:hideMark/>
          </w:tcPr>
          <w:p w14:paraId="26D29F50" w14:textId="0C7AF59B" w:rsidR="00391F3C" w:rsidRPr="00382D26" w:rsidRDefault="00391F3C" w:rsidP="00391F3C">
            <w:pPr>
              <w:jc w:val="center"/>
              <w:rPr>
                <w:sz w:val="16"/>
                <w:szCs w:val="16"/>
              </w:rPr>
            </w:pPr>
            <w:r w:rsidRPr="00382D26">
              <w:rPr>
                <w:sz w:val="16"/>
                <w:szCs w:val="16"/>
              </w:rPr>
              <w:t>Le fournisseur précisera le diamètre interne du cathéter et le nombre</w:t>
            </w:r>
            <w:r>
              <w:rPr>
                <w:sz w:val="16"/>
                <w:szCs w:val="16"/>
              </w:rPr>
              <w:t xml:space="preserve"> </w:t>
            </w:r>
            <w:r w:rsidRPr="00382D26">
              <w:rPr>
                <w:sz w:val="16"/>
                <w:szCs w:val="16"/>
              </w:rPr>
              <w:t xml:space="preserve">d'œil </w:t>
            </w:r>
            <w:r w:rsidRPr="00382D26">
              <w:rPr>
                <w:sz w:val="16"/>
                <w:szCs w:val="16"/>
              </w:rPr>
              <w:br/>
              <w:t>le fournisseur proposera également sa gamme en connectique NR-Fit® si disponible</w:t>
            </w:r>
          </w:p>
        </w:tc>
        <w:tc>
          <w:tcPr>
            <w:tcW w:w="1134" w:type="dxa"/>
            <w:noWrap/>
            <w:hideMark/>
          </w:tcPr>
          <w:p w14:paraId="79368EA9"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0A69E2A6" w14:textId="01A12FB7" w:rsidR="00391F3C" w:rsidRPr="00382D26" w:rsidRDefault="00391F3C" w:rsidP="00391F3C">
            <w:pPr>
              <w:jc w:val="center"/>
              <w:rPr>
                <w:sz w:val="16"/>
                <w:szCs w:val="16"/>
              </w:rPr>
            </w:pPr>
            <w:r w:rsidRPr="00382D26">
              <w:rPr>
                <w:sz w:val="16"/>
                <w:szCs w:val="16"/>
              </w:rPr>
              <w:t>25 000,00 €</w:t>
            </w:r>
          </w:p>
        </w:tc>
      </w:tr>
      <w:tr w:rsidR="00391F3C" w:rsidRPr="00382D26" w14:paraId="18EDFC0F" w14:textId="77777777" w:rsidTr="002B1333">
        <w:trPr>
          <w:trHeight w:val="1002"/>
        </w:trPr>
        <w:tc>
          <w:tcPr>
            <w:tcW w:w="664" w:type="dxa"/>
            <w:hideMark/>
          </w:tcPr>
          <w:p w14:paraId="03F5B3F1" w14:textId="77777777" w:rsidR="00391F3C" w:rsidRPr="00382D26" w:rsidRDefault="00391F3C" w:rsidP="00391F3C">
            <w:pPr>
              <w:rPr>
                <w:b/>
                <w:bCs/>
                <w:sz w:val="16"/>
                <w:szCs w:val="16"/>
              </w:rPr>
            </w:pPr>
            <w:r w:rsidRPr="00382D26">
              <w:rPr>
                <w:b/>
                <w:bCs/>
                <w:sz w:val="16"/>
                <w:szCs w:val="16"/>
              </w:rPr>
              <w:t>DMI</w:t>
            </w:r>
          </w:p>
        </w:tc>
        <w:tc>
          <w:tcPr>
            <w:tcW w:w="754" w:type="dxa"/>
            <w:noWrap/>
            <w:hideMark/>
          </w:tcPr>
          <w:p w14:paraId="0404DFE6" w14:textId="77777777" w:rsidR="00391F3C" w:rsidRPr="00382D26" w:rsidRDefault="00391F3C" w:rsidP="00391F3C">
            <w:pPr>
              <w:jc w:val="center"/>
              <w:rPr>
                <w:b/>
                <w:bCs/>
                <w:sz w:val="16"/>
                <w:szCs w:val="16"/>
              </w:rPr>
            </w:pPr>
            <w:r w:rsidRPr="00382D26">
              <w:rPr>
                <w:b/>
                <w:bCs/>
                <w:sz w:val="16"/>
                <w:szCs w:val="16"/>
              </w:rPr>
              <w:t>22</w:t>
            </w:r>
          </w:p>
        </w:tc>
        <w:tc>
          <w:tcPr>
            <w:tcW w:w="709" w:type="dxa"/>
            <w:noWrap/>
            <w:hideMark/>
          </w:tcPr>
          <w:p w14:paraId="4A0E28A3"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1C39C3E4" w14:textId="77777777" w:rsidR="00391F3C" w:rsidRPr="00382D26" w:rsidRDefault="00391F3C" w:rsidP="00391F3C">
            <w:pPr>
              <w:jc w:val="center"/>
              <w:rPr>
                <w:sz w:val="16"/>
                <w:szCs w:val="16"/>
              </w:rPr>
            </w:pPr>
            <w:r w:rsidRPr="00382D26">
              <w:rPr>
                <w:sz w:val="16"/>
                <w:szCs w:val="16"/>
              </w:rPr>
              <w:t>NEUROCHIRURGIE/DMI-HYDROCEPHALIE-VALVE DRAINAGE</w:t>
            </w:r>
          </w:p>
        </w:tc>
        <w:tc>
          <w:tcPr>
            <w:tcW w:w="2551" w:type="dxa"/>
            <w:hideMark/>
          </w:tcPr>
          <w:p w14:paraId="6F1CD106" w14:textId="77777777" w:rsidR="00391F3C" w:rsidRPr="00382D26" w:rsidRDefault="00391F3C" w:rsidP="00391F3C">
            <w:pPr>
              <w:jc w:val="center"/>
              <w:rPr>
                <w:sz w:val="16"/>
                <w:szCs w:val="16"/>
              </w:rPr>
            </w:pPr>
            <w:proofErr w:type="gramStart"/>
            <w:r w:rsidRPr="00382D26">
              <w:rPr>
                <w:sz w:val="16"/>
                <w:szCs w:val="16"/>
              </w:rPr>
              <w:t>toute</w:t>
            </w:r>
            <w:proofErr w:type="gramEnd"/>
            <w:r w:rsidRPr="00382D26">
              <w:rPr>
                <w:sz w:val="16"/>
                <w:szCs w:val="16"/>
              </w:rPr>
              <w:t xml:space="preserve"> la gamme</w:t>
            </w:r>
            <w:r w:rsidRPr="00382D26">
              <w:rPr>
                <w:sz w:val="16"/>
                <w:szCs w:val="16"/>
              </w:rPr>
              <w:br/>
              <w:t>le fournisseur précisera la disponibilité de la connectique NR-Fit® dans ses gammes</w:t>
            </w:r>
          </w:p>
        </w:tc>
        <w:tc>
          <w:tcPr>
            <w:tcW w:w="1134" w:type="dxa"/>
            <w:noWrap/>
            <w:hideMark/>
          </w:tcPr>
          <w:p w14:paraId="3F8BD328" w14:textId="77777777" w:rsidR="00391F3C" w:rsidRPr="00382D26" w:rsidRDefault="00391F3C" w:rsidP="00391F3C">
            <w:pPr>
              <w:jc w:val="center"/>
              <w:rPr>
                <w:sz w:val="16"/>
                <w:szCs w:val="16"/>
              </w:rPr>
            </w:pPr>
            <w:r w:rsidRPr="00382D26">
              <w:rPr>
                <w:sz w:val="16"/>
                <w:szCs w:val="16"/>
              </w:rPr>
              <w:t>MULTI 2</w:t>
            </w:r>
          </w:p>
        </w:tc>
        <w:tc>
          <w:tcPr>
            <w:tcW w:w="1985" w:type="dxa"/>
            <w:noWrap/>
            <w:hideMark/>
          </w:tcPr>
          <w:p w14:paraId="4AF7A126" w14:textId="20AE7EFB" w:rsidR="00391F3C" w:rsidRPr="00382D26" w:rsidRDefault="00391F3C" w:rsidP="00391F3C">
            <w:pPr>
              <w:jc w:val="center"/>
              <w:rPr>
                <w:sz w:val="16"/>
                <w:szCs w:val="16"/>
              </w:rPr>
            </w:pPr>
            <w:r w:rsidRPr="00382D26">
              <w:rPr>
                <w:sz w:val="16"/>
                <w:szCs w:val="16"/>
              </w:rPr>
              <w:t>1 347 600,00 €</w:t>
            </w:r>
          </w:p>
        </w:tc>
      </w:tr>
      <w:tr w:rsidR="00391F3C" w:rsidRPr="00382D26" w14:paraId="092F2FCF" w14:textId="77777777" w:rsidTr="002B1333">
        <w:trPr>
          <w:trHeight w:val="1002"/>
        </w:trPr>
        <w:tc>
          <w:tcPr>
            <w:tcW w:w="664" w:type="dxa"/>
            <w:hideMark/>
          </w:tcPr>
          <w:p w14:paraId="7CEB8956" w14:textId="77777777" w:rsidR="00391F3C" w:rsidRPr="00382D26" w:rsidRDefault="00391F3C" w:rsidP="00391F3C">
            <w:pPr>
              <w:rPr>
                <w:b/>
                <w:bCs/>
                <w:sz w:val="16"/>
                <w:szCs w:val="16"/>
              </w:rPr>
            </w:pPr>
            <w:r w:rsidRPr="00382D26">
              <w:rPr>
                <w:b/>
                <w:bCs/>
                <w:sz w:val="16"/>
                <w:szCs w:val="16"/>
              </w:rPr>
              <w:t>DMI</w:t>
            </w:r>
          </w:p>
        </w:tc>
        <w:tc>
          <w:tcPr>
            <w:tcW w:w="754" w:type="dxa"/>
            <w:hideMark/>
          </w:tcPr>
          <w:p w14:paraId="7300A9CA" w14:textId="77777777" w:rsidR="00391F3C" w:rsidRPr="00382D26" w:rsidRDefault="00391F3C" w:rsidP="00391F3C">
            <w:pPr>
              <w:jc w:val="center"/>
              <w:rPr>
                <w:b/>
                <w:bCs/>
                <w:sz w:val="16"/>
                <w:szCs w:val="16"/>
              </w:rPr>
            </w:pPr>
            <w:r w:rsidRPr="00382D26">
              <w:rPr>
                <w:b/>
                <w:bCs/>
                <w:sz w:val="16"/>
                <w:szCs w:val="16"/>
              </w:rPr>
              <w:t>23</w:t>
            </w:r>
          </w:p>
        </w:tc>
        <w:tc>
          <w:tcPr>
            <w:tcW w:w="709" w:type="dxa"/>
            <w:hideMark/>
          </w:tcPr>
          <w:p w14:paraId="7B7EACD4"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45B94A5C" w14:textId="77777777" w:rsidR="00391F3C" w:rsidRPr="00382D26" w:rsidRDefault="00391F3C" w:rsidP="00391F3C">
            <w:pPr>
              <w:jc w:val="center"/>
              <w:rPr>
                <w:sz w:val="16"/>
                <w:szCs w:val="16"/>
              </w:rPr>
            </w:pPr>
            <w:r w:rsidRPr="00382D26">
              <w:rPr>
                <w:sz w:val="16"/>
                <w:szCs w:val="16"/>
              </w:rPr>
              <w:t>NEUROCHIRURGIE/DMI-HYDROCEPHALIE - SYSTÈME DE DRAINAGE VENTRICULAIRE EXTERNE ET ACCESSOIRES</w:t>
            </w:r>
          </w:p>
        </w:tc>
        <w:tc>
          <w:tcPr>
            <w:tcW w:w="2551" w:type="dxa"/>
            <w:hideMark/>
          </w:tcPr>
          <w:p w14:paraId="7066834F" w14:textId="1449ADAB" w:rsidR="00391F3C" w:rsidRPr="00382D26" w:rsidRDefault="00391F3C" w:rsidP="00391F3C">
            <w:pPr>
              <w:jc w:val="center"/>
              <w:rPr>
                <w:sz w:val="16"/>
                <w:szCs w:val="16"/>
              </w:rPr>
            </w:pPr>
            <w:r w:rsidRPr="00382D26">
              <w:rPr>
                <w:sz w:val="16"/>
                <w:szCs w:val="16"/>
              </w:rPr>
              <w:t>Le fournisseur proposera toute la gamme et les DMS dissociés</w:t>
            </w:r>
          </w:p>
        </w:tc>
        <w:tc>
          <w:tcPr>
            <w:tcW w:w="1134" w:type="dxa"/>
            <w:noWrap/>
            <w:hideMark/>
          </w:tcPr>
          <w:p w14:paraId="27C87060"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44C308A3" w14:textId="13F77AA8" w:rsidR="00391F3C" w:rsidRPr="00382D26" w:rsidRDefault="00391F3C" w:rsidP="00391F3C">
            <w:pPr>
              <w:jc w:val="center"/>
              <w:rPr>
                <w:sz w:val="16"/>
                <w:szCs w:val="16"/>
              </w:rPr>
            </w:pPr>
            <w:r w:rsidRPr="00382D26">
              <w:rPr>
                <w:sz w:val="16"/>
                <w:szCs w:val="16"/>
              </w:rPr>
              <w:t>2 296 372,00 €</w:t>
            </w:r>
          </w:p>
        </w:tc>
      </w:tr>
      <w:tr w:rsidR="00391F3C" w:rsidRPr="00382D26" w14:paraId="0B1F0A29" w14:textId="77777777" w:rsidTr="002B1333">
        <w:trPr>
          <w:trHeight w:val="1002"/>
        </w:trPr>
        <w:tc>
          <w:tcPr>
            <w:tcW w:w="664" w:type="dxa"/>
            <w:hideMark/>
          </w:tcPr>
          <w:p w14:paraId="7249BC76" w14:textId="77777777" w:rsidR="00391F3C" w:rsidRPr="00382D26" w:rsidRDefault="00391F3C" w:rsidP="00391F3C">
            <w:pPr>
              <w:rPr>
                <w:b/>
                <w:bCs/>
                <w:sz w:val="16"/>
                <w:szCs w:val="16"/>
              </w:rPr>
            </w:pPr>
            <w:r w:rsidRPr="00382D26">
              <w:rPr>
                <w:b/>
                <w:bCs/>
                <w:sz w:val="16"/>
                <w:szCs w:val="16"/>
              </w:rPr>
              <w:t>DMI</w:t>
            </w:r>
          </w:p>
        </w:tc>
        <w:tc>
          <w:tcPr>
            <w:tcW w:w="754" w:type="dxa"/>
            <w:hideMark/>
          </w:tcPr>
          <w:p w14:paraId="11CFF7C7" w14:textId="77777777" w:rsidR="00391F3C" w:rsidRPr="00382D26" w:rsidRDefault="00391F3C" w:rsidP="00391F3C">
            <w:pPr>
              <w:jc w:val="center"/>
              <w:rPr>
                <w:b/>
                <w:bCs/>
                <w:sz w:val="16"/>
                <w:szCs w:val="16"/>
              </w:rPr>
            </w:pPr>
            <w:r w:rsidRPr="00382D26">
              <w:rPr>
                <w:b/>
                <w:bCs/>
                <w:sz w:val="16"/>
                <w:szCs w:val="16"/>
              </w:rPr>
              <w:t>24</w:t>
            </w:r>
          </w:p>
        </w:tc>
        <w:tc>
          <w:tcPr>
            <w:tcW w:w="709" w:type="dxa"/>
            <w:hideMark/>
          </w:tcPr>
          <w:p w14:paraId="726138F9"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16D3A4B1" w14:textId="77777777" w:rsidR="00391F3C" w:rsidRPr="00382D26" w:rsidRDefault="00391F3C" w:rsidP="00391F3C">
            <w:pPr>
              <w:jc w:val="center"/>
              <w:rPr>
                <w:sz w:val="16"/>
                <w:szCs w:val="16"/>
              </w:rPr>
            </w:pPr>
            <w:r w:rsidRPr="00382D26">
              <w:rPr>
                <w:sz w:val="16"/>
                <w:szCs w:val="16"/>
              </w:rPr>
              <w:t>NEUROCHIRURGIE/DMI-HYDROCEPHALIE - SYSTÈME DE DRAINAGE LOMBAIRE EXTERNE ET ACCESSOIRES</w:t>
            </w:r>
          </w:p>
        </w:tc>
        <w:tc>
          <w:tcPr>
            <w:tcW w:w="2551" w:type="dxa"/>
            <w:hideMark/>
          </w:tcPr>
          <w:p w14:paraId="5061D412" w14:textId="0EBA1255" w:rsidR="00391F3C" w:rsidRPr="00382D26" w:rsidRDefault="00391F3C" w:rsidP="00391F3C">
            <w:pPr>
              <w:jc w:val="center"/>
              <w:rPr>
                <w:sz w:val="16"/>
                <w:szCs w:val="16"/>
              </w:rPr>
            </w:pPr>
            <w:r w:rsidRPr="00382D26">
              <w:rPr>
                <w:sz w:val="16"/>
                <w:szCs w:val="16"/>
              </w:rPr>
              <w:t xml:space="preserve">Le fournisseur proposera toute la gamme et les DMS dissociés </w:t>
            </w:r>
            <w:r w:rsidRPr="00382D26">
              <w:rPr>
                <w:sz w:val="16"/>
                <w:szCs w:val="16"/>
              </w:rPr>
              <w:br/>
              <w:t>le fournisseur proposera également sa gamme en connectique NR-Fit®</w:t>
            </w:r>
          </w:p>
        </w:tc>
        <w:tc>
          <w:tcPr>
            <w:tcW w:w="1134" w:type="dxa"/>
            <w:noWrap/>
            <w:hideMark/>
          </w:tcPr>
          <w:p w14:paraId="5411921A"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54E90985" w14:textId="53D9F17C" w:rsidR="00391F3C" w:rsidRPr="00382D26" w:rsidRDefault="00391F3C" w:rsidP="00391F3C">
            <w:pPr>
              <w:jc w:val="center"/>
              <w:rPr>
                <w:sz w:val="16"/>
                <w:szCs w:val="16"/>
              </w:rPr>
            </w:pPr>
            <w:r w:rsidRPr="00382D26">
              <w:rPr>
                <w:sz w:val="16"/>
                <w:szCs w:val="16"/>
              </w:rPr>
              <w:t>42 000,00 €</w:t>
            </w:r>
          </w:p>
        </w:tc>
      </w:tr>
      <w:tr w:rsidR="00391F3C" w:rsidRPr="00382D26" w14:paraId="48778E31" w14:textId="77777777" w:rsidTr="002B1333">
        <w:trPr>
          <w:trHeight w:val="1002"/>
        </w:trPr>
        <w:tc>
          <w:tcPr>
            <w:tcW w:w="664" w:type="dxa"/>
            <w:hideMark/>
          </w:tcPr>
          <w:p w14:paraId="40D58E60" w14:textId="77777777" w:rsidR="00391F3C" w:rsidRPr="00382D26" w:rsidRDefault="00391F3C" w:rsidP="00391F3C">
            <w:pPr>
              <w:rPr>
                <w:b/>
                <w:bCs/>
                <w:sz w:val="16"/>
                <w:szCs w:val="16"/>
              </w:rPr>
            </w:pPr>
            <w:r w:rsidRPr="00382D26">
              <w:rPr>
                <w:b/>
                <w:bCs/>
                <w:sz w:val="16"/>
                <w:szCs w:val="16"/>
              </w:rPr>
              <w:t>DMI</w:t>
            </w:r>
          </w:p>
        </w:tc>
        <w:tc>
          <w:tcPr>
            <w:tcW w:w="754" w:type="dxa"/>
            <w:noWrap/>
            <w:hideMark/>
          </w:tcPr>
          <w:p w14:paraId="5BC3DDA7" w14:textId="77777777" w:rsidR="00391F3C" w:rsidRPr="00382D26" w:rsidRDefault="00391F3C" w:rsidP="00391F3C">
            <w:pPr>
              <w:jc w:val="center"/>
              <w:rPr>
                <w:b/>
                <w:bCs/>
                <w:sz w:val="16"/>
                <w:szCs w:val="16"/>
              </w:rPr>
            </w:pPr>
            <w:r w:rsidRPr="00382D26">
              <w:rPr>
                <w:b/>
                <w:bCs/>
                <w:sz w:val="16"/>
                <w:szCs w:val="16"/>
              </w:rPr>
              <w:t>25</w:t>
            </w:r>
          </w:p>
        </w:tc>
        <w:tc>
          <w:tcPr>
            <w:tcW w:w="709" w:type="dxa"/>
            <w:noWrap/>
            <w:hideMark/>
          </w:tcPr>
          <w:p w14:paraId="041B3546"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22D77D99" w14:textId="77777777" w:rsidR="00391F3C" w:rsidRPr="00382D26" w:rsidRDefault="00391F3C" w:rsidP="00391F3C">
            <w:pPr>
              <w:jc w:val="center"/>
              <w:rPr>
                <w:sz w:val="16"/>
                <w:szCs w:val="16"/>
              </w:rPr>
            </w:pPr>
            <w:r w:rsidRPr="00382D26">
              <w:rPr>
                <w:sz w:val="16"/>
                <w:szCs w:val="16"/>
              </w:rPr>
              <w:t>NEUROCHIRURGIE-ORTHOPEDIE/DMI-SUBSTITUT OSSEUX RESORBABLE, BIOVERRE SYNTHETIQUE</w:t>
            </w:r>
          </w:p>
        </w:tc>
        <w:tc>
          <w:tcPr>
            <w:tcW w:w="2551" w:type="dxa"/>
            <w:hideMark/>
          </w:tcPr>
          <w:p w14:paraId="3FFA0EC7" w14:textId="77777777" w:rsidR="00391F3C" w:rsidRPr="00382D26" w:rsidRDefault="00391F3C" w:rsidP="00391F3C">
            <w:pPr>
              <w:jc w:val="center"/>
              <w:rPr>
                <w:sz w:val="16"/>
                <w:szCs w:val="16"/>
              </w:rPr>
            </w:pPr>
            <w:r w:rsidRPr="00382D26">
              <w:rPr>
                <w:sz w:val="16"/>
                <w:szCs w:val="16"/>
              </w:rPr>
              <w:t>PATE INJECTABLE 5ml</w:t>
            </w:r>
          </w:p>
        </w:tc>
        <w:tc>
          <w:tcPr>
            <w:tcW w:w="1134" w:type="dxa"/>
            <w:noWrap/>
            <w:hideMark/>
          </w:tcPr>
          <w:p w14:paraId="7715CAF8" w14:textId="77777777" w:rsidR="00391F3C" w:rsidRPr="00382D26" w:rsidRDefault="00391F3C" w:rsidP="00391F3C">
            <w:pPr>
              <w:jc w:val="center"/>
              <w:rPr>
                <w:sz w:val="16"/>
                <w:szCs w:val="16"/>
              </w:rPr>
            </w:pPr>
            <w:r w:rsidRPr="00382D26">
              <w:rPr>
                <w:sz w:val="16"/>
                <w:szCs w:val="16"/>
              </w:rPr>
              <w:t>MONO</w:t>
            </w:r>
          </w:p>
        </w:tc>
        <w:tc>
          <w:tcPr>
            <w:tcW w:w="1985" w:type="dxa"/>
            <w:vMerge w:val="restart"/>
            <w:noWrap/>
            <w:hideMark/>
          </w:tcPr>
          <w:p w14:paraId="3C0FE2AB" w14:textId="3E2ACE7B" w:rsidR="00391F3C" w:rsidRPr="00382D26" w:rsidRDefault="00391F3C" w:rsidP="00391F3C">
            <w:pPr>
              <w:jc w:val="center"/>
              <w:rPr>
                <w:sz w:val="16"/>
                <w:szCs w:val="16"/>
              </w:rPr>
            </w:pPr>
            <w:r w:rsidRPr="00382D26">
              <w:rPr>
                <w:sz w:val="16"/>
                <w:szCs w:val="16"/>
              </w:rPr>
              <w:t>97 680,00 €</w:t>
            </w:r>
          </w:p>
        </w:tc>
      </w:tr>
      <w:tr w:rsidR="00391F3C" w:rsidRPr="00382D26" w14:paraId="649D7376" w14:textId="77777777" w:rsidTr="002B1333">
        <w:trPr>
          <w:trHeight w:val="1002"/>
        </w:trPr>
        <w:tc>
          <w:tcPr>
            <w:tcW w:w="664" w:type="dxa"/>
            <w:hideMark/>
          </w:tcPr>
          <w:p w14:paraId="2D96C000" w14:textId="77777777" w:rsidR="00391F3C" w:rsidRPr="00382D26" w:rsidRDefault="00391F3C" w:rsidP="00391F3C">
            <w:pPr>
              <w:rPr>
                <w:b/>
                <w:bCs/>
                <w:sz w:val="16"/>
                <w:szCs w:val="16"/>
              </w:rPr>
            </w:pPr>
            <w:r w:rsidRPr="00382D26">
              <w:rPr>
                <w:b/>
                <w:bCs/>
                <w:sz w:val="16"/>
                <w:szCs w:val="16"/>
              </w:rPr>
              <w:t>DMI</w:t>
            </w:r>
          </w:p>
        </w:tc>
        <w:tc>
          <w:tcPr>
            <w:tcW w:w="754" w:type="dxa"/>
            <w:noWrap/>
            <w:hideMark/>
          </w:tcPr>
          <w:p w14:paraId="0B507D72" w14:textId="77777777" w:rsidR="00391F3C" w:rsidRPr="00382D26" w:rsidRDefault="00391F3C" w:rsidP="00391F3C">
            <w:pPr>
              <w:jc w:val="center"/>
              <w:rPr>
                <w:b/>
                <w:bCs/>
                <w:sz w:val="16"/>
                <w:szCs w:val="16"/>
              </w:rPr>
            </w:pPr>
            <w:r w:rsidRPr="00382D26">
              <w:rPr>
                <w:b/>
                <w:bCs/>
                <w:sz w:val="16"/>
                <w:szCs w:val="16"/>
              </w:rPr>
              <w:t>25</w:t>
            </w:r>
          </w:p>
        </w:tc>
        <w:tc>
          <w:tcPr>
            <w:tcW w:w="709" w:type="dxa"/>
            <w:noWrap/>
            <w:hideMark/>
          </w:tcPr>
          <w:p w14:paraId="29E92FCB" w14:textId="77777777" w:rsidR="00391F3C" w:rsidRPr="00382D26" w:rsidRDefault="00391F3C" w:rsidP="00391F3C">
            <w:pPr>
              <w:jc w:val="center"/>
              <w:rPr>
                <w:b/>
                <w:bCs/>
                <w:sz w:val="16"/>
                <w:szCs w:val="16"/>
              </w:rPr>
            </w:pPr>
            <w:r w:rsidRPr="00382D26">
              <w:rPr>
                <w:b/>
                <w:bCs/>
                <w:sz w:val="16"/>
                <w:szCs w:val="16"/>
              </w:rPr>
              <w:t>2</w:t>
            </w:r>
          </w:p>
        </w:tc>
        <w:tc>
          <w:tcPr>
            <w:tcW w:w="2552" w:type="dxa"/>
            <w:hideMark/>
          </w:tcPr>
          <w:p w14:paraId="71DB4D1E" w14:textId="77777777" w:rsidR="00391F3C" w:rsidRPr="00382D26" w:rsidRDefault="00391F3C" w:rsidP="00391F3C">
            <w:pPr>
              <w:jc w:val="center"/>
              <w:rPr>
                <w:sz w:val="16"/>
                <w:szCs w:val="16"/>
              </w:rPr>
            </w:pPr>
            <w:r w:rsidRPr="00382D26">
              <w:rPr>
                <w:sz w:val="16"/>
                <w:szCs w:val="16"/>
              </w:rPr>
              <w:t>NEUROCHIRURGIE-ORTHOPEDIE/DMI-SUBSTITUT OSSEUX RESORBABLE, BIOVERRE SYNTHETIQUE</w:t>
            </w:r>
          </w:p>
        </w:tc>
        <w:tc>
          <w:tcPr>
            <w:tcW w:w="2551" w:type="dxa"/>
            <w:hideMark/>
          </w:tcPr>
          <w:p w14:paraId="052A77F4" w14:textId="77777777" w:rsidR="00391F3C" w:rsidRPr="00382D26" w:rsidRDefault="00391F3C" w:rsidP="00391F3C">
            <w:pPr>
              <w:jc w:val="center"/>
              <w:rPr>
                <w:sz w:val="16"/>
                <w:szCs w:val="16"/>
              </w:rPr>
            </w:pPr>
            <w:r w:rsidRPr="00382D26">
              <w:rPr>
                <w:sz w:val="16"/>
                <w:szCs w:val="16"/>
              </w:rPr>
              <w:t>PATE INJECTABLE 2,5ml</w:t>
            </w:r>
          </w:p>
        </w:tc>
        <w:tc>
          <w:tcPr>
            <w:tcW w:w="1134" w:type="dxa"/>
            <w:noWrap/>
            <w:hideMark/>
          </w:tcPr>
          <w:p w14:paraId="49488F73"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3AF1AD98" w14:textId="77777777" w:rsidR="00391F3C" w:rsidRPr="00382D26" w:rsidRDefault="00391F3C" w:rsidP="00391F3C">
            <w:pPr>
              <w:jc w:val="center"/>
              <w:rPr>
                <w:sz w:val="16"/>
                <w:szCs w:val="16"/>
              </w:rPr>
            </w:pPr>
          </w:p>
        </w:tc>
      </w:tr>
      <w:tr w:rsidR="00391F3C" w:rsidRPr="00382D26" w14:paraId="5714AECA" w14:textId="77777777" w:rsidTr="002B1333">
        <w:trPr>
          <w:trHeight w:val="1002"/>
        </w:trPr>
        <w:tc>
          <w:tcPr>
            <w:tcW w:w="664" w:type="dxa"/>
            <w:hideMark/>
          </w:tcPr>
          <w:p w14:paraId="07636E81" w14:textId="77777777" w:rsidR="00391F3C" w:rsidRPr="00382D26" w:rsidRDefault="00391F3C" w:rsidP="00391F3C">
            <w:pPr>
              <w:rPr>
                <w:b/>
                <w:bCs/>
                <w:sz w:val="16"/>
                <w:szCs w:val="16"/>
              </w:rPr>
            </w:pPr>
            <w:r w:rsidRPr="00382D26">
              <w:rPr>
                <w:b/>
                <w:bCs/>
                <w:sz w:val="16"/>
                <w:szCs w:val="16"/>
              </w:rPr>
              <w:t>DMI</w:t>
            </w:r>
          </w:p>
        </w:tc>
        <w:tc>
          <w:tcPr>
            <w:tcW w:w="754" w:type="dxa"/>
            <w:noWrap/>
            <w:hideMark/>
          </w:tcPr>
          <w:p w14:paraId="0C930F47" w14:textId="77777777" w:rsidR="00391F3C" w:rsidRPr="00382D26" w:rsidRDefault="00391F3C" w:rsidP="00391F3C">
            <w:pPr>
              <w:jc w:val="center"/>
              <w:rPr>
                <w:b/>
                <w:bCs/>
                <w:sz w:val="16"/>
                <w:szCs w:val="16"/>
              </w:rPr>
            </w:pPr>
            <w:r w:rsidRPr="00382D26">
              <w:rPr>
                <w:b/>
                <w:bCs/>
                <w:sz w:val="16"/>
                <w:szCs w:val="16"/>
              </w:rPr>
              <w:t>25</w:t>
            </w:r>
          </w:p>
        </w:tc>
        <w:tc>
          <w:tcPr>
            <w:tcW w:w="709" w:type="dxa"/>
            <w:noWrap/>
            <w:hideMark/>
          </w:tcPr>
          <w:p w14:paraId="00BDC40E" w14:textId="77777777" w:rsidR="00391F3C" w:rsidRPr="00382D26" w:rsidRDefault="00391F3C" w:rsidP="00391F3C">
            <w:pPr>
              <w:jc w:val="center"/>
              <w:rPr>
                <w:b/>
                <w:bCs/>
                <w:sz w:val="16"/>
                <w:szCs w:val="16"/>
              </w:rPr>
            </w:pPr>
            <w:r w:rsidRPr="00382D26">
              <w:rPr>
                <w:b/>
                <w:bCs/>
                <w:sz w:val="16"/>
                <w:szCs w:val="16"/>
              </w:rPr>
              <w:t>3</w:t>
            </w:r>
          </w:p>
        </w:tc>
        <w:tc>
          <w:tcPr>
            <w:tcW w:w="2552" w:type="dxa"/>
            <w:hideMark/>
          </w:tcPr>
          <w:p w14:paraId="0B16F57A" w14:textId="77777777" w:rsidR="00391F3C" w:rsidRPr="00382D26" w:rsidRDefault="00391F3C" w:rsidP="00391F3C">
            <w:pPr>
              <w:jc w:val="center"/>
              <w:rPr>
                <w:sz w:val="16"/>
                <w:szCs w:val="16"/>
              </w:rPr>
            </w:pPr>
            <w:r w:rsidRPr="00382D26">
              <w:rPr>
                <w:sz w:val="16"/>
                <w:szCs w:val="16"/>
              </w:rPr>
              <w:t>NEUROCHIRURGIE-ORTHOPEDIE/DMI-SUBSTITUT OSSEUX RESORBABLE, BIOVERRE SYNTHETIQUE</w:t>
            </w:r>
          </w:p>
        </w:tc>
        <w:tc>
          <w:tcPr>
            <w:tcW w:w="2551" w:type="dxa"/>
            <w:hideMark/>
          </w:tcPr>
          <w:p w14:paraId="0AD3F921" w14:textId="77777777" w:rsidR="00391F3C" w:rsidRPr="00382D26" w:rsidRDefault="00391F3C" w:rsidP="00391F3C">
            <w:pPr>
              <w:jc w:val="center"/>
              <w:rPr>
                <w:sz w:val="16"/>
                <w:szCs w:val="16"/>
              </w:rPr>
            </w:pPr>
            <w:r w:rsidRPr="00382D26">
              <w:rPr>
                <w:sz w:val="16"/>
                <w:szCs w:val="16"/>
              </w:rPr>
              <w:t>COMPLEMENT DE GAMME</w:t>
            </w:r>
          </w:p>
        </w:tc>
        <w:tc>
          <w:tcPr>
            <w:tcW w:w="1134" w:type="dxa"/>
            <w:noWrap/>
            <w:hideMark/>
          </w:tcPr>
          <w:p w14:paraId="010921A0" w14:textId="77777777" w:rsidR="00391F3C" w:rsidRPr="00382D26" w:rsidRDefault="00391F3C" w:rsidP="00391F3C">
            <w:pPr>
              <w:jc w:val="center"/>
              <w:rPr>
                <w:sz w:val="16"/>
                <w:szCs w:val="16"/>
              </w:rPr>
            </w:pPr>
            <w:r w:rsidRPr="00382D26">
              <w:rPr>
                <w:sz w:val="16"/>
                <w:szCs w:val="16"/>
              </w:rPr>
              <w:t>MONO</w:t>
            </w:r>
          </w:p>
        </w:tc>
        <w:tc>
          <w:tcPr>
            <w:tcW w:w="1985" w:type="dxa"/>
            <w:vMerge/>
            <w:hideMark/>
          </w:tcPr>
          <w:p w14:paraId="1391AFDF" w14:textId="77777777" w:rsidR="00391F3C" w:rsidRPr="00382D26" w:rsidRDefault="00391F3C" w:rsidP="00391F3C">
            <w:pPr>
              <w:jc w:val="center"/>
              <w:rPr>
                <w:sz w:val="16"/>
                <w:szCs w:val="16"/>
              </w:rPr>
            </w:pPr>
          </w:p>
        </w:tc>
      </w:tr>
      <w:tr w:rsidR="00391F3C" w:rsidRPr="00382D26" w14:paraId="04D18341" w14:textId="77777777" w:rsidTr="002B1333">
        <w:trPr>
          <w:trHeight w:val="1002"/>
        </w:trPr>
        <w:tc>
          <w:tcPr>
            <w:tcW w:w="664" w:type="dxa"/>
            <w:hideMark/>
          </w:tcPr>
          <w:p w14:paraId="4F825EBD" w14:textId="77777777" w:rsidR="00391F3C" w:rsidRPr="00382D26" w:rsidRDefault="00391F3C" w:rsidP="00391F3C">
            <w:pPr>
              <w:rPr>
                <w:b/>
                <w:bCs/>
                <w:sz w:val="16"/>
                <w:szCs w:val="16"/>
              </w:rPr>
            </w:pPr>
            <w:r w:rsidRPr="00382D26">
              <w:rPr>
                <w:b/>
                <w:bCs/>
                <w:sz w:val="16"/>
                <w:szCs w:val="16"/>
              </w:rPr>
              <w:t>DMI</w:t>
            </w:r>
          </w:p>
        </w:tc>
        <w:tc>
          <w:tcPr>
            <w:tcW w:w="754" w:type="dxa"/>
            <w:hideMark/>
          </w:tcPr>
          <w:p w14:paraId="57794CF4" w14:textId="77777777" w:rsidR="00391F3C" w:rsidRPr="00382D26" w:rsidRDefault="00391F3C" w:rsidP="00391F3C">
            <w:pPr>
              <w:jc w:val="center"/>
              <w:rPr>
                <w:b/>
                <w:bCs/>
                <w:sz w:val="16"/>
                <w:szCs w:val="16"/>
              </w:rPr>
            </w:pPr>
            <w:r w:rsidRPr="00382D26">
              <w:rPr>
                <w:b/>
                <w:bCs/>
                <w:sz w:val="16"/>
                <w:szCs w:val="16"/>
              </w:rPr>
              <w:t>26</w:t>
            </w:r>
          </w:p>
        </w:tc>
        <w:tc>
          <w:tcPr>
            <w:tcW w:w="709" w:type="dxa"/>
            <w:hideMark/>
          </w:tcPr>
          <w:p w14:paraId="638A13BD"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43243777" w14:textId="7829B832" w:rsidR="00391F3C" w:rsidRPr="00382D26" w:rsidRDefault="00391F3C" w:rsidP="00391F3C">
            <w:pPr>
              <w:jc w:val="center"/>
              <w:rPr>
                <w:sz w:val="16"/>
                <w:szCs w:val="16"/>
              </w:rPr>
            </w:pPr>
            <w:r w:rsidRPr="00382D26">
              <w:rPr>
                <w:sz w:val="16"/>
                <w:szCs w:val="16"/>
              </w:rPr>
              <w:t>RACHIS INTERVENTIONNEL/DMI - CIMENT POUR VERTEBROPLASTIE ET CYPHOPLASTIE MOYENNE VISCOSITE</w:t>
            </w:r>
          </w:p>
        </w:tc>
        <w:tc>
          <w:tcPr>
            <w:tcW w:w="2551" w:type="dxa"/>
            <w:hideMark/>
          </w:tcPr>
          <w:p w14:paraId="5F70A918" w14:textId="77777777" w:rsidR="00391F3C" w:rsidRPr="00382D26" w:rsidRDefault="00391F3C" w:rsidP="00391F3C">
            <w:pPr>
              <w:jc w:val="center"/>
              <w:rPr>
                <w:sz w:val="16"/>
                <w:szCs w:val="16"/>
              </w:rPr>
            </w:pPr>
            <w:r w:rsidRPr="00382D26">
              <w:rPr>
                <w:sz w:val="16"/>
                <w:szCs w:val="16"/>
              </w:rPr>
              <w:t>RADIOOPAQUE</w:t>
            </w:r>
          </w:p>
        </w:tc>
        <w:tc>
          <w:tcPr>
            <w:tcW w:w="1134" w:type="dxa"/>
            <w:noWrap/>
            <w:hideMark/>
          </w:tcPr>
          <w:p w14:paraId="0013E7E5"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12348B52" w14:textId="17F8F409" w:rsidR="00391F3C" w:rsidRPr="00382D26" w:rsidRDefault="00391F3C" w:rsidP="00391F3C">
            <w:pPr>
              <w:jc w:val="center"/>
              <w:rPr>
                <w:sz w:val="16"/>
                <w:szCs w:val="16"/>
              </w:rPr>
            </w:pPr>
            <w:r w:rsidRPr="00382D26">
              <w:rPr>
                <w:sz w:val="16"/>
                <w:szCs w:val="16"/>
              </w:rPr>
              <w:t>368 000,00 €</w:t>
            </w:r>
          </w:p>
        </w:tc>
      </w:tr>
      <w:tr w:rsidR="00391F3C" w:rsidRPr="00382D26" w14:paraId="2CA2703C" w14:textId="77777777" w:rsidTr="002B1333">
        <w:trPr>
          <w:trHeight w:val="1002"/>
        </w:trPr>
        <w:tc>
          <w:tcPr>
            <w:tcW w:w="664" w:type="dxa"/>
            <w:hideMark/>
          </w:tcPr>
          <w:p w14:paraId="74A51A50" w14:textId="77777777" w:rsidR="00391F3C" w:rsidRPr="00382D26" w:rsidRDefault="00391F3C" w:rsidP="00391F3C">
            <w:pPr>
              <w:rPr>
                <w:b/>
                <w:bCs/>
                <w:sz w:val="16"/>
                <w:szCs w:val="16"/>
              </w:rPr>
            </w:pPr>
            <w:r w:rsidRPr="00382D26">
              <w:rPr>
                <w:b/>
                <w:bCs/>
                <w:sz w:val="16"/>
                <w:szCs w:val="16"/>
              </w:rPr>
              <w:t>DMI</w:t>
            </w:r>
          </w:p>
        </w:tc>
        <w:tc>
          <w:tcPr>
            <w:tcW w:w="754" w:type="dxa"/>
            <w:hideMark/>
          </w:tcPr>
          <w:p w14:paraId="7CEF6491" w14:textId="77777777" w:rsidR="00391F3C" w:rsidRPr="00382D26" w:rsidRDefault="00391F3C" w:rsidP="00391F3C">
            <w:pPr>
              <w:jc w:val="center"/>
              <w:rPr>
                <w:b/>
                <w:bCs/>
                <w:sz w:val="16"/>
                <w:szCs w:val="16"/>
              </w:rPr>
            </w:pPr>
            <w:r w:rsidRPr="00382D26">
              <w:rPr>
                <w:b/>
                <w:bCs/>
                <w:sz w:val="16"/>
                <w:szCs w:val="16"/>
              </w:rPr>
              <w:t>27</w:t>
            </w:r>
          </w:p>
        </w:tc>
        <w:tc>
          <w:tcPr>
            <w:tcW w:w="709" w:type="dxa"/>
            <w:hideMark/>
          </w:tcPr>
          <w:p w14:paraId="06F1FFE5"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0CF2B95B" w14:textId="77777777" w:rsidR="00391F3C" w:rsidRPr="00382D26" w:rsidRDefault="00391F3C" w:rsidP="00391F3C">
            <w:pPr>
              <w:jc w:val="center"/>
              <w:rPr>
                <w:sz w:val="16"/>
                <w:szCs w:val="16"/>
              </w:rPr>
            </w:pPr>
            <w:r w:rsidRPr="00382D26">
              <w:rPr>
                <w:sz w:val="16"/>
                <w:szCs w:val="16"/>
              </w:rPr>
              <w:t>NEUROCHIRURGIE/DMI - CIMENT POUR VERTEBROPLASTIE ET CYPHOPLASTIE + MELANGEUR INJECTEUR</w:t>
            </w:r>
          </w:p>
        </w:tc>
        <w:tc>
          <w:tcPr>
            <w:tcW w:w="2551" w:type="dxa"/>
            <w:hideMark/>
          </w:tcPr>
          <w:p w14:paraId="56BD7E45" w14:textId="77777777" w:rsidR="00391F3C" w:rsidRPr="00382D26" w:rsidRDefault="00391F3C" w:rsidP="00391F3C">
            <w:pPr>
              <w:jc w:val="center"/>
              <w:rPr>
                <w:sz w:val="16"/>
                <w:szCs w:val="16"/>
              </w:rPr>
            </w:pPr>
            <w:r w:rsidRPr="00382D26">
              <w:rPr>
                <w:sz w:val="16"/>
                <w:szCs w:val="16"/>
              </w:rPr>
              <w:t>ACRYLATE + OXYDE DE ZIRCONIUM</w:t>
            </w:r>
          </w:p>
        </w:tc>
        <w:tc>
          <w:tcPr>
            <w:tcW w:w="1134" w:type="dxa"/>
            <w:noWrap/>
            <w:hideMark/>
          </w:tcPr>
          <w:p w14:paraId="3EA20F55"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430B8963" w14:textId="2DFD58CF" w:rsidR="00391F3C" w:rsidRPr="00382D26" w:rsidRDefault="00391F3C" w:rsidP="00391F3C">
            <w:pPr>
              <w:jc w:val="center"/>
              <w:rPr>
                <w:sz w:val="16"/>
                <w:szCs w:val="16"/>
              </w:rPr>
            </w:pPr>
            <w:r w:rsidRPr="00382D26">
              <w:rPr>
                <w:sz w:val="16"/>
                <w:szCs w:val="16"/>
              </w:rPr>
              <w:t>272 000,00 €</w:t>
            </w:r>
          </w:p>
        </w:tc>
      </w:tr>
      <w:tr w:rsidR="00391F3C" w:rsidRPr="00382D26" w14:paraId="60C5F443" w14:textId="77777777" w:rsidTr="002B1333">
        <w:trPr>
          <w:trHeight w:val="1002"/>
        </w:trPr>
        <w:tc>
          <w:tcPr>
            <w:tcW w:w="664" w:type="dxa"/>
            <w:hideMark/>
          </w:tcPr>
          <w:p w14:paraId="6EB87C65" w14:textId="77777777" w:rsidR="00391F3C" w:rsidRPr="00382D26" w:rsidRDefault="00391F3C" w:rsidP="00391F3C">
            <w:pPr>
              <w:rPr>
                <w:b/>
                <w:bCs/>
                <w:sz w:val="16"/>
                <w:szCs w:val="16"/>
              </w:rPr>
            </w:pPr>
            <w:r w:rsidRPr="00382D26">
              <w:rPr>
                <w:b/>
                <w:bCs/>
                <w:sz w:val="16"/>
                <w:szCs w:val="16"/>
              </w:rPr>
              <w:t>DMI</w:t>
            </w:r>
          </w:p>
        </w:tc>
        <w:tc>
          <w:tcPr>
            <w:tcW w:w="754" w:type="dxa"/>
            <w:hideMark/>
          </w:tcPr>
          <w:p w14:paraId="36891D49" w14:textId="77777777" w:rsidR="00391F3C" w:rsidRPr="00382D26" w:rsidRDefault="00391F3C" w:rsidP="00391F3C">
            <w:pPr>
              <w:jc w:val="center"/>
              <w:rPr>
                <w:b/>
                <w:bCs/>
                <w:sz w:val="16"/>
                <w:szCs w:val="16"/>
              </w:rPr>
            </w:pPr>
            <w:r w:rsidRPr="00382D26">
              <w:rPr>
                <w:b/>
                <w:bCs/>
                <w:sz w:val="16"/>
                <w:szCs w:val="16"/>
              </w:rPr>
              <w:t>28</w:t>
            </w:r>
          </w:p>
        </w:tc>
        <w:tc>
          <w:tcPr>
            <w:tcW w:w="709" w:type="dxa"/>
            <w:hideMark/>
          </w:tcPr>
          <w:p w14:paraId="45355741" w14:textId="77777777" w:rsidR="00391F3C" w:rsidRPr="00382D26" w:rsidRDefault="00391F3C" w:rsidP="00391F3C">
            <w:pPr>
              <w:jc w:val="center"/>
              <w:rPr>
                <w:b/>
                <w:bCs/>
                <w:sz w:val="16"/>
                <w:szCs w:val="16"/>
              </w:rPr>
            </w:pPr>
            <w:r w:rsidRPr="00382D26">
              <w:rPr>
                <w:b/>
                <w:bCs/>
                <w:sz w:val="16"/>
                <w:szCs w:val="16"/>
              </w:rPr>
              <w:t>1</w:t>
            </w:r>
          </w:p>
        </w:tc>
        <w:tc>
          <w:tcPr>
            <w:tcW w:w="2552" w:type="dxa"/>
            <w:hideMark/>
          </w:tcPr>
          <w:p w14:paraId="2A613B5F" w14:textId="77777777" w:rsidR="00391F3C" w:rsidRPr="00382D26" w:rsidRDefault="00391F3C" w:rsidP="00391F3C">
            <w:pPr>
              <w:jc w:val="center"/>
              <w:rPr>
                <w:sz w:val="16"/>
                <w:szCs w:val="16"/>
              </w:rPr>
            </w:pPr>
            <w:r w:rsidRPr="00382D26">
              <w:rPr>
                <w:sz w:val="16"/>
                <w:szCs w:val="16"/>
              </w:rPr>
              <w:t>NEUROCHIRURGIE/DMI - SYSTEME DE NEUROSTIMULATION CEREBRALE PROFONDE DIRECTIONNELLE – BATTERIE SUPPORTANT LA DECHARGE COMPLETE SANS PERTE de CAPACITE</w:t>
            </w:r>
          </w:p>
        </w:tc>
        <w:tc>
          <w:tcPr>
            <w:tcW w:w="2551" w:type="dxa"/>
            <w:hideMark/>
          </w:tcPr>
          <w:p w14:paraId="6F2F6E6C" w14:textId="77777777" w:rsidR="00391F3C" w:rsidRPr="00382D26" w:rsidRDefault="00391F3C" w:rsidP="00391F3C">
            <w:pPr>
              <w:jc w:val="center"/>
              <w:rPr>
                <w:sz w:val="16"/>
                <w:szCs w:val="16"/>
              </w:rPr>
            </w:pPr>
            <w:proofErr w:type="gramStart"/>
            <w:r w:rsidRPr="00382D26">
              <w:rPr>
                <w:sz w:val="16"/>
                <w:szCs w:val="16"/>
              </w:rPr>
              <w:t>le</w:t>
            </w:r>
            <w:proofErr w:type="gramEnd"/>
            <w:r w:rsidRPr="00382D26">
              <w:rPr>
                <w:sz w:val="16"/>
                <w:szCs w:val="16"/>
              </w:rPr>
              <w:t xml:space="preserve"> fournisseur proposera les électrodes et accessoires associés et une garantie de 15 ans minimum pour le stimulateur</w:t>
            </w:r>
          </w:p>
        </w:tc>
        <w:tc>
          <w:tcPr>
            <w:tcW w:w="1134" w:type="dxa"/>
            <w:noWrap/>
            <w:hideMark/>
          </w:tcPr>
          <w:p w14:paraId="09AC06F2" w14:textId="77777777" w:rsidR="00391F3C" w:rsidRPr="00382D26" w:rsidRDefault="00391F3C" w:rsidP="00391F3C">
            <w:pPr>
              <w:jc w:val="center"/>
              <w:rPr>
                <w:sz w:val="16"/>
                <w:szCs w:val="16"/>
              </w:rPr>
            </w:pPr>
            <w:r w:rsidRPr="00382D26">
              <w:rPr>
                <w:sz w:val="16"/>
                <w:szCs w:val="16"/>
              </w:rPr>
              <w:t>MONO</w:t>
            </w:r>
          </w:p>
        </w:tc>
        <w:tc>
          <w:tcPr>
            <w:tcW w:w="1985" w:type="dxa"/>
            <w:noWrap/>
            <w:hideMark/>
          </w:tcPr>
          <w:p w14:paraId="523F4850" w14:textId="5EEE2F0D" w:rsidR="00391F3C" w:rsidRPr="00382D26" w:rsidRDefault="00391F3C" w:rsidP="00391F3C">
            <w:pPr>
              <w:jc w:val="center"/>
              <w:rPr>
                <w:sz w:val="16"/>
                <w:szCs w:val="16"/>
              </w:rPr>
            </w:pPr>
            <w:r w:rsidRPr="00382D26">
              <w:rPr>
                <w:sz w:val="16"/>
                <w:szCs w:val="16"/>
              </w:rPr>
              <w:t>4 000 000,00 €</w:t>
            </w:r>
          </w:p>
        </w:tc>
      </w:tr>
    </w:tbl>
    <w:p w14:paraId="63696E90" w14:textId="77777777" w:rsidR="00382D26" w:rsidRDefault="00382D26" w:rsidP="001D4ECB">
      <w:pPr>
        <w:rPr>
          <w:sz w:val="22"/>
          <w:szCs w:val="22"/>
        </w:rPr>
      </w:pPr>
    </w:p>
    <w:p w14:paraId="0D8088D2" w14:textId="77777777" w:rsidR="00382D26" w:rsidRDefault="00382D26" w:rsidP="001D4ECB">
      <w:pPr>
        <w:rPr>
          <w:sz w:val="22"/>
          <w:szCs w:val="22"/>
        </w:rPr>
      </w:pPr>
    </w:p>
    <w:p w14:paraId="7E9A1B7E" w14:textId="77777777" w:rsidR="00382D26" w:rsidRDefault="00382D26" w:rsidP="001D4ECB">
      <w:pPr>
        <w:rPr>
          <w:sz w:val="22"/>
          <w:szCs w:val="22"/>
        </w:rPr>
      </w:pPr>
    </w:p>
    <w:p w14:paraId="52D8DC99" w14:textId="77777777" w:rsidR="00382D26" w:rsidRDefault="00382D26" w:rsidP="00705AFF">
      <w:pPr>
        <w:rPr>
          <w:sz w:val="22"/>
          <w:szCs w:val="22"/>
        </w:rPr>
      </w:pPr>
    </w:p>
    <w:p w14:paraId="2030C5BF" w14:textId="77777777" w:rsidR="002C63E2" w:rsidRPr="00B80000" w:rsidRDefault="002C63E2" w:rsidP="008A7F8B">
      <w:pPr>
        <w:rPr>
          <w:sz w:val="22"/>
          <w:szCs w:val="22"/>
        </w:rPr>
      </w:pPr>
    </w:p>
    <w:p w14:paraId="247AA3E1" w14:textId="77777777" w:rsidR="00B94FE7" w:rsidRPr="00B80000" w:rsidRDefault="00B94FE7" w:rsidP="007E18A0">
      <w:pPr>
        <w:pStyle w:val="Titre3"/>
        <w:rPr>
          <w:sz w:val="22"/>
          <w:szCs w:val="22"/>
        </w:rPr>
      </w:pPr>
      <w:bookmarkStart w:id="16" w:name="_Toc381712477"/>
      <w:bookmarkStart w:id="17" w:name="_Toc381717706"/>
      <w:bookmarkStart w:id="18" w:name="_Toc220655679"/>
      <w:r w:rsidRPr="00B80000">
        <w:rPr>
          <w:sz w:val="22"/>
          <w:szCs w:val="22"/>
        </w:rPr>
        <w:t>Phases</w:t>
      </w:r>
      <w:bookmarkEnd w:id="16"/>
      <w:bookmarkEnd w:id="17"/>
      <w:bookmarkEnd w:id="18"/>
    </w:p>
    <w:p w14:paraId="2A8628E1" w14:textId="41D3BFF7" w:rsidR="00C074A1" w:rsidRPr="00B80000" w:rsidRDefault="00B94FE7" w:rsidP="00C94A96">
      <w:pPr>
        <w:rPr>
          <w:sz w:val="22"/>
          <w:szCs w:val="22"/>
        </w:rPr>
      </w:pPr>
      <w:r w:rsidRPr="00B80000">
        <w:rPr>
          <w:sz w:val="22"/>
          <w:szCs w:val="22"/>
        </w:rPr>
        <w:t xml:space="preserve">Sans </w:t>
      </w:r>
      <w:r w:rsidR="00AC7A5B" w:rsidRPr="00B80000">
        <w:rPr>
          <w:sz w:val="22"/>
          <w:szCs w:val="22"/>
        </w:rPr>
        <w:t>objet.</w:t>
      </w:r>
    </w:p>
    <w:p w14:paraId="77DB0066" w14:textId="77777777" w:rsidR="00B94FE7" w:rsidRPr="00B80000" w:rsidRDefault="00B94FE7" w:rsidP="00D13F1A">
      <w:pPr>
        <w:pStyle w:val="Titre2"/>
        <w:rPr>
          <w:sz w:val="22"/>
          <w:szCs w:val="22"/>
        </w:rPr>
      </w:pPr>
      <w:bookmarkStart w:id="19" w:name="_Toc381717707"/>
      <w:bookmarkStart w:id="20" w:name="_Toc220655680"/>
      <w:bookmarkStart w:id="21" w:name="_Toc381712478"/>
      <w:r w:rsidRPr="00B80000">
        <w:rPr>
          <w:sz w:val="22"/>
          <w:szCs w:val="22"/>
        </w:rPr>
        <w:t>Forme et durée</w:t>
      </w:r>
      <w:bookmarkEnd w:id="19"/>
      <w:bookmarkEnd w:id="20"/>
      <w:r w:rsidRPr="00B80000">
        <w:rPr>
          <w:sz w:val="22"/>
          <w:szCs w:val="22"/>
        </w:rPr>
        <w:t xml:space="preserve"> </w:t>
      </w:r>
      <w:bookmarkEnd w:id="21"/>
    </w:p>
    <w:p w14:paraId="18E8A5B7" w14:textId="77777777" w:rsidR="00705AFF" w:rsidRDefault="00705AFF" w:rsidP="00705AFF">
      <w:pPr>
        <w:rPr>
          <w:rFonts w:asciiTheme="minorHAnsi" w:hAnsiTheme="minorHAnsi" w:cstheme="minorHAnsi"/>
          <w:sz w:val="22"/>
          <w:szCs w:val="22"/>
        </w:rPr>
      </w:pPr>
      <w:r w:rsidRPr="008C1F3B">
        <w:rPr>
          <w:rFonts w:asciiTheme="minorHAnsi" w:hAnsiTheme="minorHAnsi" w:cstheme="minorHAnsi"/>
          <w:sz w:val="22"/>
          <w:szCs w:val="22"/>
        </w:rPr>
        <w:t>Chaque lot fera l’objet d’un accord-cadre à bons de commande avec montant maximum précisé à l’article 1.2.2, passé</w:t>
      </w:r>
      <w:r w:rsidRPr="008C1F3B">
        <w:rPr>
          <w:rFonts w:asciiTheme="minorHAnsi" w:hAnsiTheme="minorHAnsi" w:cstheme="minorHAnsi"/>
          <w:noProof/>
          <w:sz w:val="22"/>
          <w:szCs w:val="22"/>
        </w:rPr>
        <w:t xml:space="preserve"> en application des articles </w:t>
      </w:r>
      <w:r w:rsidRPr="008C1F3B">
        <w:rPr>
          <w:rFonts w:asciiTheme="minorHAnsi" w:hAnsiTheme="minorHAnsi" w:cstheme="minorHAnsi"/>
          <w:sz w:val="22"/>
          <w:szCs w:val="22"/>
        </w:rPr>
        <w:t>L.2125-1 1°, R.2162-1 et 2, R.2162-4 à 6, R.2162-13 et 14 du code de la commande publique pour une période de 1 an à compter de la date de sa notification.</w:t>
      </w:r>
    </w:p>
    <w:p w14:paraId="63778F89" w14:textId="63D57879" w:rsidR="00DC617E" w:rsidRPr="00DC617E" w:rsidRDefault="00DC617E" w:rsidP="00DC617E">
      <w:pPr>
        <w:widowControl w:val="0"/>
        <w:autoSpaceDE w:val="0"/>
        <w:autoSpaceDN w:val="0"/>
        <w:adjustRightInd w:val="0"/>
        <w:spacing w:before="0" w:after="0"/>
        <w:rPr>
          <w:rFonts w:asciiTheme="minorHAnsi" w:hAnsiTheme="minorHAnsi" w:cstheme="minorHAnsi"/>
          <w:sz w:val="22"/>
          <w:szCs w:val="22"/>
        </w:rPr>
      </w:pPr>
      <w:r w:rsidRPr="00DC617E">
        <w:rPr>
          <w:rFonts w:asciiTheme="minorHAnsi" w:hAnsiTheme="minorHAnsi" w:cstheme="minorHAnsi"/>
          <w:sz w:val="22"/>
          <w:szCs w:val="22"/>
        </w:rPr>
        <w:t>La date prévisionnelle de commencement des prestations est fixée au 06/1</w:t>
      </w:r>
      <w:r w:rsidR="00916098">
        <w:rPr>
          <w:rFonts w:asciiTheme="minorHAnsi" w:hAnsiTheme="minorHAnsi" w:cstheme="minorHAnsi"/>
          <w:sz w:val="22"/>
          <w:szCs w:val="22"/>
        </w:rPr>
        <w:t>1</w:t>
      </w:r>
      <w:r w:rsidRPr="00DC617E">
        <w:rPr>
          <w:rFonts w:asciiTheme="minorHAnsi" w:hAnsiTheme="minorHAnsi" w:cstheme="minorHAnsi"/>
          <w:sz w:val="22"/>
          <w:szCs w:val="22"/>
        </w:rPr>
        <w:t>/2026.</w:t>
      </w:r>
    </w:p>
    <w:p w14:paraId="63ECC3F2" w14:textId="77777777" w:rsidR="00DC617E" w:rsidRPr="008C1F3B" w:rsidRDefault="00DC617E" w:rsidP="00705AFF">
      <w:pPr>
        <w:rPr>
          <w:rFonts w:asciiTheme="minorHAnsi" w:hAnsiTheme="minorHAnsi" w:cstheme="minorHAnsi"/>
          <w:sz w:val="22"/>
          <w:szCs w:val="22"/>
        </w:rPr>
      </w:pPr>
    </w:p>
    <w:p w14:paraId="302A2E7B" w14:textId="77777777" w:rsidR="00705AFF" w:rsidRPr="008C1F3B" w:rsidRDefault="00705AFF" w:rsidP="00705AFF">
      <w:pPr>
        <w:rPr>
          <w:rFonts w:asciiTheme="minorHAnsi" w:hAnsiTheme="minorHAnsi" w:cstheme="minorHAnsi"/>
          <w:sz w:val="22"/>
          <w:szCs w:val="22"/>
        </w:rPr>
      </w:pPr>
      <w:bookmarkStart w:id="22" w:name="_Toc496092039"/>
      <w:r w:rsidRPr="008C1F3B">
        <w:rPr>
          <w:rFonts w:asciiTheme="minorHAnsi" w:hAnsiTheme="minorHAnsi" w:cstheme="minorHAnsi"/>
          <w:sz w:val="22"/>
          <w:szCs w:val="22"/>
        </w:rPr>
        <w:t>Clause de réexamen :</w:t>
      </w:r>
      <w:bookmarkEnd w:id="22"/>
    </w:p>
    <w:p w14:paraId="7D771651" w14:textId="4C27FE37" w:rsidR="0017496D" w:rsidRDefault="00705AFF" w:rsidP="00C94A96">
      <w:pPr>
        <w:rPr>
          <w:rFonts w:asciiTheme="minorHAnsi" w:hAnsiTheme="minorHAnsi" w:cstheme="minorHAnsi"/>
          <w:noProof/>
          <w:sz w:val="22"/>
          <w:szCs w:val="22"/>
        </w:rPr>
      </w:pPr>
      <w:r w:rsidRPr="008C1F3B">
        <w:rPr>
          <w:rFonts w:asciiTheme="minorHAnsi" w:hAnsiTheme="minorHAnsi" w:cstheme="minorHAnsi"/>
          <w:sz w:val="22"/>
          <w:szCs w:val="22"/>
        </w:rPr>
        <w:t>L’accord-cadre à bons de commande</w:t>
      </w:r>
      <w:r w:rsidRPr="008C1F3B">
        <w:rPr>
          <w:rFonts w:asciiTheme="minorHAnsi" w:hAnsiTheme="minorHAnsi" w:cstheme="minorHAnsi"/>
          <w:noProof/>
          <w:sz w:val="22"/>
          <w:szCs w:val="22"/>
        </w:rPr>
        <w:t xml:space="preserve"> peut être reconduit de manière tacite, par l’acheteur, par périodes successives d’une année, dans la limite totale de 4 ans, période ferme comprise.</w:t>
      </w:r>
      <w:r w:rsidRPr="008C1F3B">
        <w:rPr>
          <w:rFonts w:asciiTheme="minorHAnsi" w:hAnsiTheme="minorHAnsi" w:cstheme="minorHAnsi"/>
          <w:sz w:val="22"/>
          <w:szCs w:val="22"/>
        </w:rPr>
        <w:t xml:space="preserve"> </w:t>
      </w:r>
      <w:r w:rsidRPr="008C1F3B">
        <w:rPr>
          <w:rFonts w:asciiTheme="minorHAnsi" w:hAnsiTheme="minorHAnsi" w:cstheme="minorHAnsi"/>
          <w:noProof/>
          <w:sz w:val="22"/>
          <w:szCs w:val="22"/>
        </w:rPr>
        <w:t xml:space="preserve">En cas de non-reconduction, le titulaire de </w:t>
      </w:r>
      <w:r w:rsidRPr="008C1F3B">
        <w:rPr>
          <w:rFonts w:asciiTheme="minorHAnsi" w:hAnsiTheme="minorHAnsi" w:cstheme="minorHAnsi"/>
          <w:sz w:val="22"/>
          <w:szCs w:val="22"/>
        </w:rPr>
        <w:t>l’accord-cadre à bons de commande</w:t>
      </w:r>
      <w:r w:rsidRPr="008C1F3B">
        <w:rPr>
          <w:rFonts w:asciiTheme="minorHAnsi" w:hAnsiTheme="minorHAnsi" w:cstheme="minorHAnsi"/>
          <w:noProof/>
          <w:sz w:val="22"/>
          <w:szCs w:val="22"/>
        </w:rPr>
        <w:t xml:space="preserve"> sera informé 2 mois avant la date prévue pour la reconduction</w:t>
      </w:r>
      <w:r w:rsidRPr="008C1F3B">
        <w:rPr>
          <w:rFonts w:asciiTheme="minorHAnsi" w:hAnsiTheme="minorHAnsi" w:cstheme="minorHAnsi"/>
          <w:i/>
          <w:noProof/>
          <w:sz w:val="22"/>
          <w:szCs w:val="22"/>
        </w:rPr>
        <w:t>.</w:t>
      </w:r>
    </w:p>
    <w:p w14:paraId="64F8AC4F" w14:textId="77777777" w:rsidR="00705AFF" w:rsidRPr="00705AFF" w:rsidRDefault="00705AFF" w:rsidP="00C94A96">
      <w:pPr>
        <w:rPr>
          <w:rFonts w:asciiTheme="minorHAnsi" w:hAnsiTheme="minorHAnsi" w:cstheme="minorHAnsi"/>
          <w:noProof/>
          <w:sz w:val="22"/>
          <w:szCs w:val="22"/>
        </w:rPr>
      </w:pPr>
    </w:p>
    <w:p w14:paraId="5BFB1717" w14:textId="6C32E058" w:rsidR="006B32E2" w:rsidRPr="00077391" w:rsidRDefault="00B94FE7" w:rsidP="006B32E2">
      <w:pPr>
        <w:pStyle w:val="Titre2"/>
        <w:rPr>
          <w:sz w:val="22"/>
          <w:szCs w:val="22"/>
        </w:rPr>
      </w:pPr>
      <w:bookmarkStart w:id="23" w:name="_Toc381712479"/>
      <w:bookmarkStart w:id="24" w:name="_Toc381717708"/>
      <w:bookmarkStart w:id="25" w:name="_Toc220655681"/>
      <w:r w:rsidRPr="00B80000">
        <w:rPr>
          <w:sz w:val="22"/>
          <w:szCs w:val="22"/>
        </w:rPr>
        <w:t>Sous-traitance</w:t>
      </w:r>
      <w:bookmarkEnd w:id="23"/>
      <w:bookmarkEnd w:id="24"/>
      <w:bookmarkEnd w:id="25"/>
      <w:r w:rsidR="005D7DFF" w:rsidRPr="00B80000">
        <w:rPr>
          <w:sz w:val="22"/>
          <w:szCs w:val="22"/>
        </w:rPr>
        <w:t xml:space="preserve"> </w:t>
      </w:r>
      <w:bookmarkStart w:id="26" w:name="_Toc381712481"/>
      <w:bookmarkStart w:id="27" w:name="_Toc381717710"/>
    </w:p>
    <w:p w14:paraId="4AB1BCA0" w14:textId="77777777" w:rsidR="006B32E2" w:rsidRPr="00077391" w:rsidRDefault="006B32E2" w:rsidP="006B32E2">
      <w:pPr>
        <w:pStyle w:val="RedTxt"/>
        <w:rPr>
          <w:rFonts w:ascii="Calibri" w:hAnsi="Calibri" w:cs="Calibri"/>
        </w:rPr>
      </w:pPr>
      <w:r w:rsidRPr="00077391">
        <w:rPr>
          <w:rFonts w:ascii="Calibri" w:hAnsi="Calibri" w:cs="Calibri"/>
        </w:rPr>
        <w:t>Le titulaire d'un marché public de services ou de fournitures nécessitant des travaux de pose ou d'installation ou comportant des prestations de service de services est habilité à sous - traiter l'exécution de certaines parties de son marché public, provoquant obligatoirement le paiement direct de celui-ci pour des prestations égales ou supérieures à 600 € TTC.</w:t>
      </w:r>
    </w:p>
    <w:p w14:paraId="6BBC2991" w14:textId="769B6313" w:rsidR="006B32E2" w:rsidRPr="00077391" w:rsidRDefault="006B32E2" w:rsidP="006B32E2">
      <w:pPr>
        <w:pStyle w:val="RedTxt"/>
        <w:rPr>
          <w:rFonts w:ascii="Calibri" w:hAnsi="Calibri" w:cs="Calibri"/>
        </w:rPr>
      </w:pPr>
      <w:r w:rsidRPr="00077391">
        <w:rPr>
          <w:rFonts w:ascii="Calibri" w:hAnsi="Calibri" w:cs="Calibri"/>
        </w:rPr>
        <w:t xml:space="preserve">Le sous-traitant devra obligatoirement être accepté et ses conditions de paiement agréées par la personne publique. </w:t>
      </w:r>
    </w:p>
    <w:p w14:paraId="2C93880D" w14:textId="77777777" w:rsidR="006B32E2" w:rsidRPr="00077391" w:rsidRDefault="006B32E2" w:rsidP="006B32E2">
      <w:pPr>
        <w:pStyle w:val="RedTxt"/>
        <w:rPr>
          <w:rFonts w:ascii="Calibri" w:hAnsi="Calibri" w:cs="Calibri"/>
        </w:rPr>
      </w:pPr>
      <w:r w:rsidRPr="00077391">
        <w:rPr>
          <w:rFonts w:ascii="Calibri" w:hAnsi="Calibri" w:cs="Calibri"/>
        </w:rPr>
        <w:t>L'acceptation de la demande d'agrément d'un sous-traitant et des conditions de paiement correspondantes est possible en cours de marché public. Pour ce faire, le titulaire doit fournir, dûment complété, le formulaire "Déclaration de sous-traitance" (ou formulaire DC4 en vigueur). Il renseignera notamment le cadre I relatif aux capacités du sous-traitant et joindra en annexe les capacités économiques et financières et/ou les capacités professionnelles et techniques du sous-traitant.</w:t>
      </w:r>
    </w:p>
    <w:p w14:paraId="32D7359D" w14:textId="77777777" w:rsidR="006B32E2" w:rsidRPr="00077391" w:rsidRDefault="006B32E2" w:rsidP="006B32E2">
      <w:pPr>
        <w:pStyle w:val="RedTxt"/>
        <w:rPr>
          <w:rFonts w:ascii="Calibri" w:hAnsi="Calibri" w:cs="Calibri"/>
        </w:rPr>
      </w:pPr>
      <w:r w:rsidRPr="00077391">
        <w:rPr>
          <w:rFonts w:ascii="Calibri" w:hAnsi="Calibri" w:cs="Calibri"/>
        </w:rPr>
        <w:t xml:space="preserve">En outre, le titulaire du marché doit transmettre les attestations qui justifient que le sous-traitant ne </w:t>
      </w:r>
      <w:r w:rsidRPr="00077391">
        <w:rPr>
          <w:rFonts w:ascii="Calibri" w:hAnsi="Calibri" w:cs="Calibri"/>
        </w:rPr>
        <w:lastRenderedPageBreak/>
        <w:t>relève pas d’un motif d’exclusion de la procédure de passation du marché.</w:t>
      </w:r>
    </w:p>
    <w:p w14:paraId="4FCFAF6C" w14:textId="0E14743B" w:rsidR="00726CD2" w:rsidRDefault="006B32E2" w:rsidP="006B32E2">
      <w:pPr>
        <w:pStyle w:val="RedTxt"/>
        <w:rPr>
          <w:rFonts w:ascii="Calibri" w:hAnsi="Calibri" w:cs="Calibri"/>
        </w:rPr>
      </w:pPr>
      <w:r w:rsidRPr="00077391">
        <w:rPr>
          <w:rFonts w:ascii="Calibri" w:hAnsi="Calibri" w:cs="Calibri"/>
        </w:rPr>
        <w:t>Par dérogation à l’article 3.6.2 du CCAG FCS, l’acheteur notifiera l’acte spécial au seul titulaire du marché.</w:t>
      </w:r>
    </w:p>
    <w:p w14:paraId="7FB5E6D4" w14:textId="77777777" w:rsidR="003A2EE0" w:rsidRDefault="003A2EE0" w:rsidP="006B32E2">
      <w:pPr>
        <w:pStyle w:val="RedTxt"/>
        <w:rPr>
          <w:rFonts w:ascii="Calibri" w:hAnsi="Calibri" w:cs="Calibri"/>
        </w:rPr>
      </w:pPr>
    </w:p>
    <w:p w14:paraId="7F761D64" w14:textId="77777777" w:rsidR="003A2EE0" w:rsidRPr="00077391" w:rsidRDefault="003A2EE0" w:rsidP="006B32E2">
      <w:pPr>
        <w:pStyle w:val="RedTxt"/>
        <w:rPr>
          <w:rFonts w:ascii="Calibri" w:hAnsi="Calibri" w:cs="Calibri"/>
        </w:rPr>
      </w:pPr>
    </w:p>
    <w:p w14:paraId="2E26BE62" w14:textId="77777777" w:rsidR="00B94FE7" w:rsidRPr="00B80000" w:rsidRDefault="00B94FE7" w:rsidP="00D13F1A">
      <w:pPr>
        <w:pStyle w:val="Titre2"/>
        <w:rPr>
          <w:sz w:val="22"/>
          <w:szCs w:val="22"/>
        </w:rPr>
      </w:pPr>
      <w:bookmarkStart w:id="28" w:name="_Toc220655682"/>
      <w:r w:rsidRPr="00B80000">
        <w:rPr>
          <w:sz w:val="22"/>
          <w:szCs w:val="22"/>
        </w:rPr>
        <w:t>Evolution technologique, technique ou réglementaire</w:t>
      </w:r>
      <w:bookmarkEnd w:id="26"/>
      <w:bookmarkEnd w:id="27"/>
      <w:r w:rsidR="007141E5" w:rsidRPr="00B80000">
        <w:rPr>
          <w:sz w:val="22"/>
          <w:szCs w:val="22"/>
        </w:rPr>
        <w:t xml:space="preserve"> (CLAUSE DE REEXAMEN)</w:t>
      </w:r>
      <w:bookmarkEnd w:id="28"/>
    </w:p>
    <w:p w14:paraId="1F6279F0" w14:textId="77777777" w:rsidR="006A6354" w:rsidRPr="00B80000" w:rsidRDefault="006A6354" w:rsidP="006A6354">
      <w:pPr>
        <w:rPr>
          <w:sz w:val="22"/>
          <w:szCs w:val="22"/>
        </w:rPr>
      </w:pPr>
      <w:r w:rsidRPr="00B80000">
        <w:rPr>
          <w:sz w:val="22"/>
          <w:szCs w:val="22"/>
        </w:rPr>
        <w:t>Les dispositifs sont suivis par la Commission du Médicament et des Dispositifs Médicaux Stériles (CMDMS).</w:t>
      </w:r>
    </w:p>
    <w:p w14:paraId="1FECB8D7" w14:textId="77777777" w:rsidR="006A6354" w:rsidRPr="00B80000" w:rsidRDefault="006A6354" w:rsidP="006A6354">
      <w:pPr>
        <w:pStyle w:val="RedTxt"/>
        <w:keepLines/>
        <w:widowControl/>
        <w:rPr>
          <w:rFonts w:ascii="Calibri" w:hAnsi="Calibri" w:cs="Calibri"/>
        </w:rPr>
      </w:pPr>
      <w:r w:rsidRPr="00B80000">
        <w:rPr>
          <w:rFonts w:ascii="Calibri" w:hAnsi="Calibri" w:cs="Calibri"/>
          <w:b/>
          <w:u w:val="single"/>
        </w:rPr>
        <w:t xml:space="preserve">En cas d'évolution technologique durant la période d'exécution </w:t>
      </w:r>
      <w:r w:rsidR="00E20EDE" w:rsidRPr="00B80000">
        <w:rPr>
          <w:rFonts w:ascii="Calibri" w:hAnsi="Calibri" w:cs="Calibri"/>
          <w:b/>
          <w:u w:val="single"/>
        </w:rPr>
        <w:t>de l’accord-cadre à bons de commande</w:t>
      </w:r>
      <w:r w:rsidRPr="00B80000">
        <w:rPr>
          <w:rFonts w:ascii="Calibri" w:hAnsi="Calibri" w:cs="Calibri"/>
        </w:rPr>
        <w:t xml:space="preserve">, le titulaire aura la possibilité, après accord du Centre Hospitalier Universitaire de modifier ou remplacer les fournitures, faisant l'objet du présent </w:t>
      </w:r>
      <w:r w:rsidR="00E20EDE" w:rsidRPr="00B80000">
        <w:rPr>
          <w:rFonts w:ascii="Calibri" w:hAnsi="Calibri" w:cs="Calibri"/>
        </w:rPr>
        <w:t>accord-cadre à bons de commande</w:t>
      </w:r>
      <w:r w:rsidRPr="00B80000">
        <w:rPr>
          <w:rFonts w:ascii="Calibri" w:hAnsi="Calibri" w:cs="Calibri"/>
        </w:rPr>
        <w:t xml:space="preserve"> par des fournitures plus performantes ou plus adaptées aux besoins, sans supplément de prix.</w:t>
      </w:r>
    </w:p>
    <w:p w14:paraId="577BE2FA" w14:textId="77777777" w:rsidR="006A6354" w:rsidRPr="00B80000" w:rsidRDefault="006A6354" w:rsidP="006A6354">
      <w:pPr>
        <w:rPr>
          <w:sz w:val="22"/>
          <w:szCs w:val="22"/>
        </w:rPr>
      </w:pPr>
      <w:r w:rsidRPr="00B80000">
        <w:rPr>
          <w:sz w:val="22"/>
          <w:szCs w:val="22"/>
        </w:rPr>
        <w:t xml:space="preserve">S'il s'agit d'une simple évolution technologique (modification du processus de fabrication, amélioration technique des composants...) conduisant à la substitution du produit et/ou de sa gamme, cette substitution se fera aux conditions contractuelles identiques. </w:t>
      </w:r>
    </w:p>
    <w:p w14:paraId="46BF669D" w14:textId="77777777" w:rsidR="009E1A0D" w:rsidRPr="00B80000" w:rsidRDefault="009E1A0D" w:rsidP="009E1A0D">
      <w:pPr>
        <w:rPr>
          <w:b/>
          <w:sz w:val="22"/>
          <w:szCs w:val="22"/>
        </w:rPr>
      </w:pPr>
      <w:r w:rsidRPr="00B80000">
        <w:rPr>
          <w:b/>
          <w:sz w:val="22"/>
          <w:szCs w:val="22"/>
        </w:rPr>
        <w:t>Les changements de produits ou de gamme de produits seront vali</w:t>
      </w:r>
      <w:r w:rsidR="00E20EDE" w:rsidRPr="00B80000">
        <w:rPr>
          <w:b/>
          <w:sz w:val="22"/>
          <w:szCs w:val="22"/>
        </w:rPr>
        <w:t>dés par la CMDMS et intégrés à l’accord-cadre à bons de commande</w:t>
      </w:r>
      <w:r w:rsidRPr="00B80000">
        <w:rPr>
          <w:b/>
          <w:sz w:val="22"/>
          <w:szCs w:val="22"/>
        </w:rPr>
        <w:t xml:space="preserve"> par certificat administratif.</w:t>
      </w:r>
    </w:p>
    <w:p w14:paraId="37D06E0D" w14:textId="27EC0CF0" w:rsidR="00474340" w:rsidRPr="00B80000" w:rsidRDefault="00474340" w:rsidP="00474340">
      <w:pPr>
        <w:rPr>
          <w:sz w:val="22"/>
          <w:szCs w:val="22"/>
        </w:rPr>
      </w:pPr>
      <w:r w:rsidRPr="00B80000">
        <w:rPr>
          <w:sz w:val="22"/>
          <w:szCs w:val="22"/>
        </w:rPr>
        <w:t xml:space="preserve">En cas d’évolution technologique majeure, d’évolution des techniques médicales, de soins ou d’analyses, ou d’évolution réglementaire, le fournisseur réalisera un dossier technique et financier décrivant les modalités d'usage de ce nouveau dispositif et son coût. Ce dossier sera examiné par la Commission du Médicament et des Dispositifs Médicaux Stériles (CMDMS) qui prononcera un avis sur l’opportunité de la demande. En cas d’avis défavorable, le fournisseur est tenu d’assurer ses livraisons jusqu’à l’échéance </w:t>
      </w:r>
      <w:r w:rsidR="00E20EDE" w:rsidRPr="00B80000">
        <w:rPr>
          <w:sz w:val="22"/>
          <w:szCs w:val="22"/>
        </w:rPr>
        <w:t>de l’accord-cadre à bons de commande</w:t>
      </w:r>
      <w:r w:rsidRPr="00B80000">
        <w:rPr>
          <w:sz w:val="22"/>
          <w:szCs w:val="22"/>
        </w:rPr>
        <w:t>, à défaut</w:t>
      </w:r>
      <w:r w:rsidR="00693EBD" w:rsidRPr="00B80000">
        <w:rPr>
          <w:sz w:val="22"/>
          <w:szCs w:val="22"/>
        </w:rPr>
        <w:t>,</w:t>
      </w:r>
      <w:r w:rsidRPr="00B80000">
        <w:rPr>
          <w:sz w:val="22"/>
          <w:szCs w:val="22"/>
        </w:rPr>
        <w:t xml:space="preserve"> </w:t>
      </w:r>
      <w:r w:rsidR="00E20EDE" w:rsidRPr="00B80000">
        <w:rPr>
          <w:sz w:val="22"/>
          <w:szCs w:val="22"/>
        </w:rPr>
        <w:t>l’accord-cadre à bons de commande</w:t>
      </w:r>
      <w:r w:rsidRPr="00B80000">
        <w:rPr>
          <w:sz w:val="22"/>
          <w:szCs w:val="22"/>
        </w:rPr>
        <w:t xml:space="preserve"> sera résilié sans indemnité, après un préavis de trois mois, par dérogation à l’article </w:t>
      </w:r>
      <w:r w:rsidR="001E5CF7" w:rsidRPr="00B80000">
        <w:rPr>
          <w:sz w:val="22"/>
          <w:szCs w:val="22"/>
        </w:rPr>
        <w:t>38</w:t>
      </w:r>
      <w:r w:rsidRPr="00B80000">
        <w:rPr>
          <w:sz w:val="22"/>
          <w:szCs w:val="22"/>
        </w:rPr>
        <w:t xml:space="preserve"> du CCAG-FCS. En cas d’avis favorable, le Dispositif Médical sera </w:t>
      </w:r>
      <w:r w:rsidR="00255181" w:rsidRPr="00B80000">
        <w:rPr>
          <w:sz w:val="22"/>
          <w:szCs w:val="22"/>
        </w:rPr>
        <w:t xml:space="preserve">susceptible d’être </w:t>
      </w:r>
      <w:r w:rsidRPr="00B80000">
        <w:rPr>
          <w:sz w:val="22"/>
          <w:szCs w:val="22"/>
        </w:rPr>
        <w:t xml:space="preserve">intégré </w:t>
      </w:r>
      <w:r w:rsidR="00E20EDE" w:rsidRPr="00B80000">
        <w:rPr>
          <w:sz w:val="22"/>
          <w:szCs w:val="22"/>
        </w:rPr>
        <w:t>à l’accord-cadre à bons de commande</w:t>
      </w:r>
      <w:r w:rsidR="008C5EF6" w:rsidRPr="00B80000">
        <w:rPr>
          <w:sz w:val="22"/>
          <w:szCs w:val="22"/>
        </w:rPr>
        <w:t>.</w:t>
      </w:r>
    </w:p>
    <w:p w14:paraId="521ABA78" w14:textId="69FBF206" w:rsidR="006A6354" w:rsidRPr="00B80000" w:rsidRDefault="006A6354" w:rsidP="006A6354">
      <w:pPr>
        <w:rPr>
          <w:sz w:val="22"/>
          <w:szCs w:val="22"/>
        </w:rPr>
      </w:pPr>
      <w:r w:rsidRPr="00B80000">
        <w:rPr>
          <w:b/>
          <w:sz w:val="22"/>
          <w:szCs w:val="22"/>
          <w:u w:val="single"/>
        </w:rPr>
        <w:t xml:space="preserve">En cas d'arrêt de fabrication d'un produit retenu durant la période d'exécution </w:t>
      </w:r>
      <w:r w:rsidR="00E20EDE" w:rsidRPr="00B80000">
        <w:rPr>
          <w:b/>
          <w:sz w:val="22"/>
          <w:szCs w:val="22"/>
          <w:u w:val="single"/>
        </w:rPr>
        <w:t>de l’accord-cadre à bons de commande</w:t>
      </w:r>
      <w:r w:rsidRPr="00B80000">
        <w:rPr>
          <w:sz w:val="22"/>
          <w:szCs w:val="22"/>
        </w:rPr>
        <w:t>, le titulaire accepte de fournir un produit d</w:t>
      </w:r>
      <w:r w:rsidR="00351916" w:rsidRPr="00B80000">
        <w:rPr>
          <w:sz w:val="22"/>
          <w:szCs w:val="22"/>
        </w:rPr>
        <w:t>e remplacement, même de technolog</w:t>
      </w:r>
      <w:r w:rsidRPr="00B80000">
        <w:rPr>
          <w:sz w:val="22"/>
          <w:szCs w:val="22"/>
        </w:rPr>
        <w:t xml:space="preserve">ie plus avancée au prix défini dans </w:t>
      </w:r>
      <w:r w:rsidR="00E20EDE" w:rsidRPr="00B80000">
        <w:rPr>
          <w:sz w:val="22"/>
          <w:szCs w:val="22"/>
        </w:rPr>
        <w:t xml:space="preserve">l’accord-cadre à bons de commande </w:t>
      </w:r>
      <w:r w:rsidRPr="00B80000">
        <w:rPr>
          <w:sz w:val="22"/>
          <w:szCs w:val="22"/>
        </w:rPr>
        <w:t xml:space="preserve">et ce jusqu'à son échéance. Le </w:t>
      </w:r>
      <w:r w:rsidR="00434612" w:rsidRPr="00B80000">
        <w:rPr>
          <w:sz w:val="22"/>
          <w:szCs w:val="22"/>
        </w:rPr>
        <w:t xml:space="preserve">Pharmacien </w:t>
      </w:r>
      <w:r w:rsidRPr="00B80000">
        <w:rPr>
          <w:sz w:val="22"/>
          <w:szCs w:val="22"/>
        </w:rPr>
        <w:t>fera part de son acceptation par écrit de la substitution, en cas de refus, le fourn</w:t>
      </w:r>
      <w:r w:rsidR="00326981" w:rsidRPr="00B80000">
        <w:rPr>
          <w:sz w:val="22"/>
          <w:szCs w:val="22"/>
        </w:rPr>
        <w:t xml:space="preserve">isseur sera considéré défaillant, la procédure prévue à l’article </w:t>
      </w:r>
      <w:r w:rsidR="008320D2" w:rsidRPr="00077391">
        <w:rPr>
          <w:sz w:val="22"/>
          <w:szCs w:val="22"/>
        </w:rPr>
        <w:t>19</w:t>
      </w:r>
      <w:r w:rsidR="00326981" w:rsidRPr="00077391">
        <w:rPr>
          <w:sz w:val="22"/>
          <w:szCs w:val="22"/>
        </w:rPr>
        <w:t>.2</w:t>
      </w:r>
      <w:r w:rsidR="00326981" w:rsidRPr="00B80000">
        <w:rPr>
          <w:sz w:val="22"/>
          <w:szCs w:val="22"/>
        </w:rPr>
        <w:t xml:space="preserve"> du présent document pourra être mise en œuvre</w:t>
      </w:r>
      <w:r w:rsidRPr="00B80000">
        <w:rPr>
          <w:sz w:val="22"/>
          <w:szCs w:val="22"/>
        </w:rPr>
        <w:t xml:space="preserve">. Le C.H.U. se réserve également la possibilité de résilier </w:t>
      </w:r>
      <w:r w:rsidR="00E20EDE" w:rsidRPr="00B80000">
        <w:rPr>
          <w:sz w:val="22"/>
          <w:szCs w:val="22"/>
        </w:rPr>
        <w:t xml:space="preserve">l’accord-cadre à bons de commande </w:t>
      </w:r>
      <w:r w:rsidRPr="00B80000">
        <w:rPr>
          <w:sz w:val="22"/>
          <w:szCs w:val="22"/>
        </w:rPr>
        <w:t>sans indemnisation du titula</w:t>
      </w:r>
      <w:r w:rsidR="001E5CF7" w:rsidRPr="00B80000">
        <w:rPr>
          <w:sz w:val="22"/>
          <w:szCs w:val="22"/>
        </w:rPr>
        <w:t>ire par dérogation à l'article 38</w:t>
      </w:r>
      <w:r w:rsidRPr="00B80000">
        <w:rPr>
          <w:sz w:val="22"/>
          <w:szCs w:val="22"/>
        </w:rPr>
        <w:t xml:space="preserve"> du C.C.A.G-FCS.</w:t>
      </w:r>
      <w:r w:rsidR="00D37073">
        <w:rPr>
          <w:sz w:val="22"/>
          <w:szCs w:val="22"/>
        </w:rPr>
        <w:t xml:space="preserve"> </w:t>
      </w:r>
    </w:p>
    <w:p w14:paraId="66706DF3" w14:textId="38C0CD17" w:rsidR="006A6354" w:rsidRPr="00B80000" w:rsidRDefault="006A6354" w:rsidP="001D4ECB">
      <w:pPr>
        <w:tabs>
          <w:tab w:val="left" w:pos="5670"/>
        </w:tabs>
        <w:rPr>
          <w:sz w:val="22"/>
          <w:szCs w:val="22"/>
        </w:rPr>
      </w:pPr>
      <w:r w:rsidRPr="00B80000">
        <w:rPr>
          <w:sz w:val="22"/>
          <w:szCs w:val="22"/>
        </w:rPr>
        <w:t xml:space="preserve">Les essais effectués au C.H.U. seront faits conformément </w:t>
      </w:r>
      <w:r w:rsidR="007A56CA" w:rsidRPr="00B80000">
        <w:rPr>
          <w:sz w:val="22"/>
          <w:szCs w:val="22"/>
        </w:rPr>
        <w:t xml:space="preserve">à la charte des essais (Annexe </w:t>
      </w:r>
      <w:r w:rsidRPr="00B80000">
        <w:rPr>
          <w:sz w:val="22"/>
          <w:szCs w:val="22"/>
        </w:rPr>
        <w:t xml:space="preserve">du CCTP). </w:t>
      </w:r>
    </w:p>
    <w:p w14:paraId="0236F3C0" w14:textId="77777777" w:rsidR="002C1BE2" w:rsidRPr="00B80000" w:rsidRDefault="002C1BE2" w:rsidP="002C1BE2">
      <w:pPr>
        <w:rPr>
          <w:b/>
          <w:sz w:val="22"/>
          <w:szCs w:val="22"/>
          <w:u w:val="single"/>
        </w:rPr>
      </w:pPr>
      <w:bookmarkStart w:id="29" w:name="_Toc496092044"/>
      <w:r w:rsidRPr="00B80000">
        <w:rPr>
          <w:b/>
          <w:sz w:val="22"/>
          <w:szCs w:val="22"/>
          <w:u w:val="single"/>
        </w:rPr>
        <w:t>En cas d’évolution réglementaire ou législative</w:t>
      </w:r>
      <w:bookmarkEnd w:id="29"/>
    </w:p>
    <w:p w14:paraId="1131B284" w14:textId="77777777" w:rsidR="002C1BE2" w:rsidRPr="00B80000" w:rsidRDefault="002C1BE2" w:rsidP="00601DC1">
      <w:pPr>
        <w:pStyle w:val="Normal1"/>
        <w:ind w:firstLine="0"/>
        <w:rPr>
          <w:noProof/>
        </w:rPr>
      </w:pPr>
      <w:r w:rsidRPr="00B80000">
        <w:rPr>
          <w:noProof/>
        </w:rPr>
        <w:lastRenderedPageBreak/>
        <w:t>Le marché  public est élaboré sur la base de la réglementation en vigueur au jour du lancement de la procédure de passation.</w:t>
      </w:r>
    </w:p>
    <w:p w14:paraId="3A9A3A69" w14:textId="4E7E7565" w:rsidR="002C1BE2" w:rsidRPr="00B80000" w:rsidRDefault="002C1BE2" w:rsidP="00601DC1">
      <w:pPr>
        <w:pStyle w:val="Normal1"/>
        <w:ind w:firstLine="0"/>
        <w:rPr>
          <w:noProof/>
        </w:rPr>
      </w:pPr>
      <w:r w:rsidRPr="00B80000">
        <w:rPr>
          <w:noProof/>
        </w:rPr>
        <w:t xml:space="preserve">Si à la suite d’une modification de la réglementation en vigueur, d’une décision administrative ou des autorités publiques, ou jurisprudentielle, la modification des prestations du titulaire, affectant même de façon mineure l’exécution du marché public, </w:t>
      </w:r>
      <w:r w:rsidR="004F7E45" w:rsidRPr="00B80000">
        <w:rPr>
          <w:noProof/>
        </w:rPr>
        <w:t xml:space="preserve">que ce soit sur un plan technique, financier et/ou </w:t>
      </w:r>
      <w:r w:rsidR="004F7E45" w:rsidRPr="00B80000">
        <w:rPr>
          <w:iCs/>
        </w:rPr>
        <w:t>sur la protection de la main-d'œuvre et des conditions de travail</w:t>
      </w:r>
      <w:r w:rsidRPr="00B80000">
        <w:rPr>
          <w:noProof/>
        </w:rPr>
        <w:t>, s’avérait nécessaire, celui-ci s’engage à l’accepter dans le cadre et sous les contraintes et obligations du marché public.</w:t>
      </w:r>
    </w:p>
    <w:p w14:paraId="49BFB16D" w14:textId="7CAE532F" w:rsidR="006A6354" w:rsidRPr="00B80000" w:rsidRDefault="002C1BE2" w:rsidP="002C1BE2">
      <w:pPr>
        <w:rPr>
          <w:noProof/>
          <w:sz w:val="22"/>
          <w:szCs w:val="22"/>
        </w:rPr>
      </w:pPr>
      <w:r w:rsidRPr="00B80000">
        <w:rPr>
          <w:noProof/>
          <w:sz w:val="22"/>
          <w:szCs w:val="22"/>
        </w:rPr>
        <w:t xml:space="preserve">L’acheteur pourra modifier le marché public afin de prendre en compte l’évolution de la réglementation, </w:t>
      </w:r>
      <w:r w:rsidR="006C0CD6" w:rsidRPr="00B80000">
        <w:rPr>
          <w:noProof/>
          <w:sz w:val="22"/>
          <w:szCs w:val="22"/>
        </w:rPr>
        <w:t>en application des articles L. 2194-1 1°,</w:t>
      </w:r>
      <w:r w:rsidR="006C0CD6" w:rsidRPr="00B80000">
        <w:rPr>
          <w:sz w:val="22"/>
          <w:szCs w:val="22"/>
        </w:rPr>
        <w:t xml:space="preserve"> </w:t>
      </w:r>
      <w:r w:rsidR="006C0CD6" w:rsidRPr="00B80000">
        <w:rPr>
          <w:noProof/>
          <w:sz w:val="22"/>
          <w:szCs w:val="22"/>
        </w:rPr>
        <w:t xml:space="preserve">R. 2194-1 </w:t>
      </w:r>
      <w:r w:rsidR="006C0CD6" w:rsidRPr="00B80000">
        <w:rPr>
          <w:sz w:val="22"/>
          <w:szCs w:val="22"/>
        </w:rPr>
        <w:t>du code de la commande publique</w:t>
      </w:r>
      <w:r w:rsidR="006C0CD6" w:rsidRPr="00B80000">
        <w:rPr>
          <w:noProof/>
          <w:sz w:val="22"/>
          <w:szCs w:val="22"/>
        </w:rPr>
        <w:t>.</w:t>
      </w:r>
      <w:r w:rsidRPr="00B80000">
        <w:rPr>
          <w:noProof/>
          <w:sz w:val="22"/>
          <w:szCs w:val="22"/>
        </w:rPr>
        <w:t xml:space="preserve"> En cas de refus de la part du titulaire, le marché public sera résilié sans indemnisation</w:t>
      </w:r>
      <w:r w:rsidR="00E67EFA" w:rsidRPr="00B80000">
        <w:rPr>
          <w:noProof/>
          <w:sz w:val="22"/>
          <w:szCs w:val="22"/>
        </w:rPr>
        <w:t>.</w:t>
      </w:r>
    </w:p>
    <w:p w14:paraId="5A066FEC" w14:textId="348D8C20" w:rsidR="00CB72CC" w:rsidRPr="00077391" w:rsidRDefault="007B3558" w:rsidP="007B3558">
      <w:pPr>
        <w:tabs>
          <w:tab w:val="left" w:pos="2040"/>
        </w:tabs>
        <w:spacing w:before="0" w:after="0"/>
        <w:rPr>
          <w:noProof/>
          <w:sz w:val="22"/>
          <w:szCs w:val="22"/>
        </w:rPr>
      </w:pPr>
      <w:r w:rsidRPr="00077391">
        <w:rPr>
          <w:noProof/>
          <w:sz w:val="22"/>
          <w:szCs w:val="22"/>
        </w:rPr>
        <w:t>La présente consultation est lancée selon les dispositions du règlement (UE) 2025/1197.</w:t>
      </w:r>
    </w:p>
    <w:p w14:paraId="2249133C" w14:textId="491F684B" w:rsidR="007B3558" w:rsidRDefault="007B3558" w:rsidP="007B3558">
      <w:pPr>
        <w:pStyle w:val="Default"/>
        <w:spacing w:before="0" w:after="0"/>
        <w:rPr>
          <w:rFonts w:ascii="Calibri" w:hAnsi="Calibri" w:cs="Calibri"/>
          <w:noProof/>
          <w:color w:val="auto"/>
          <w:sz w:val="22"/>
          <w:szCs w:val="22"/>
        </w:rPr>
      </w:pPr>
      <w:r w:rsidRPr="00077391">
        <w:rPr>
          <w:rFonts w:ascii="Calibri" w:hAnsi="Calibri" w:cs="Calibri"/>
          <w:noProof/>
          <w:color w:val="auto"/>
          <w:sz w:val="22"/>
          <w:szCs w:val="22"/>
        </w:rPr>
        <w:t>Si en cours d’exécution du marché, ce dernier était abrogé, suspendu ou modifié, les clauses des articles 1</w:t>
      </w:r>
      <w:r w:rsidR="0039124D" w:rsidRPr="00077391">
        <w:rPr>
          <w:rFonts w:ascii="Calibri" w:hAnsi="Calibri" w:cs="Calibri"/>
          <w:noProof/>
          <w:color w:val="auto"/>
          <w:sz w:val="22"/>
          <w:szCs w:val="22"/>
        </w:rPr>
        <w:t>3.2 et 13</w:t>
      </w:r>
      <w:r w:rsidRPr="00077391">
        <w:rPr>
          <w:rFonts w:ascii="Calibri" w:hAnsi="Calibri" w:cs="Calibri"/>
          <w:noProof/>
          <w:color w:val="auto"/>
          <w:sz w:val="22"/>
          <w:szCs w:val="22"/>
        </w:rPr>
        <w:t xml:space="preserve">.3 continueront à s’appliquer. </w:t>
      </w:r>
    </w:p>
    <w:p w14:paraId="071EF237" w14:textId="77777777" w:rsidR="00077391" w:rsidRPr="00077391" w:rsidRDefault="00077391" w:rsidP="007B3558">
      <w:pPr>
        <w:pStyle w:val="Default"/>
        <w:spacing w:before="0" w:after="0"/>
        <w:rPr>
          <w:rFonts w:ascii="Calibri" w:hAnsi="Calibri" w:cs="Calibri"/>
          <w:noProof/>
          <w:color w:val="auto"/>
          <w:sz w:val="22"/>
          <w:szCs w:val="22"/>
        </w:rPr>
      </w:pPr>
    </w:p>
    <w:p w14:paraId="77ADD216" w14:textId="5CAF25BC" w:rsidR="007B3558" w:rsidRPr="00B80000" w:rsidRDefault="007B3558" w:rsidP="007B3558">
      <w:pPr>
        <w:tabs>
          <w:tab w:val="left" w:pos="2040"/>
        </w:tabs>
        <w:spacing w:before="0"/>
        <w:rPr>
          <w:noProof/>
          <w:sz w:val="22"/>
          <w:szCs w:val="22"/>
        </w:rPr>
      </w:pPr>
      <w:r w:rsidRPr="00077391">
        <w:rPr>
          <w:noProof/>
          <w:sz w:val="22"/>
          <w:szCs w:val="22"/>
        </w:rPr>
        <w:t>En revanche, l’abrogation ou la suspension de la disposition de ce règlement qui exclut les opérateurs dont la nationalité est celle de la République populaire de Chine de la possibilité d’accéder directement au présent marché ou accord-cadre ne fera plus obstacle à la cession du contrat à un tel opérateur.</w:t>
      </w:r>
    </w:p>
    <w:p w14:paraId="44009BF5" w14:textId="77777777" w:rsidR="0070372B" w:rsidRPr="00B80000" w:rsidRDefault="00AA4E81" w:rsidP="00AA4E81">
      <w:pPr>
        <w:pStyle w:val="Titre2"/>
        <w:rPr>
          <w:sz w:val="22"/>
          <w:szCs w:val="22"/>
        </w:rPr>
      </w:pPr>
      <w:bookmarkStart w:id="30" w:name="_Toc220655683"/>
      <w:r w:rsidRPr="00B80000">
        <w:rPr>
          <w:sz w:val="22"/>
          <w:szCs w:val="22"/>
        </w:rPr>
        <w:t>Réexamen du marché public</w:t>
      </w:r>
      <w:bookmarkEnd w:id="30"/>
    </w:p>
    <w:p w14:paraId="530CD7ED" w14:textId="2D292DB7" w:rsidR="00AA4E81" w:rsidRPr="00846E03" w:rsidRDefault="00AA4E81" w:rsidP="00AA4E81">
      <w:pPr>
        <w:pStyle w:val="Titre3"/>
        <w:ind w:left="1418"/>
        <w:rPr>
          <w:color w:val="auto"/>
          <w:sz w:val="22"/>
          <w:szCs w:val="22"/>
        </w:rPr>
      </w:pPr>
      <w:bookmarkStart w:id="31" w:name="_Toc496092055"/>
      <w:r w:rsidRPr="00B80000">
        <w:rPr>
          <w:color w:val="auto"/>
          <w:sz w:val="22"/>
          <w:szCs w:val="22"/>
        </w:rPr>
        <w:t xml:space="preserve"> </w:t>
      </w:r>
      <w:bookmarkStart w:id="32" w:name="_Toc220655684"/>
      <w:r w:rsidRPr="00B80000">
        <w:rPr>
          <w:color w:val="auto"/>
          <w:sz w:val="22"/>
          <w:szCs w:val="22"/>
        </w:rPr>
        <w:t>Intégration de nouveaux membres</w:t>
      </w:r>
      <w:bookmarkEnd w:id="31"/>
      <w:r w:rsidR="00C808E1" w:rsidRPr="00B80000">
        <w:rPr>
          <w:color w:val="auto"/>
          <w:sz w:val="22"/>
          <w:szCs w:val="22"/>
        </w:rPr>
        <w:t xml:space="preserve"> GHT</w:t>
      </w:r>
      <w:bookmarkEnd w:id="32"/>
      <w:r w:rsidRPr="00B80000">
        <w:rPr>
          <w:color w:val="auto"/>
          <w:sz w:val="22"/>
          <w:szCs w:val="22"/>
        </w:rPr>
        <w:t xml:space="preserve">  </w:t>
      </w:r>
    </w:p>
    <w:p w14:paraId="5528F82C" w14:textId="77777777" w:rsidR="00846E03" w:rsidRPr="008C1F3B" w:rsidRDefault="00846E03" w:rsidP="00846E03">
      <w:pPr>
        <w:widowControl w:val="0"/>
        <w:autoSpaceDE w:val="0"/>
        <w:autoSpaceDN w:val="0"/>
        <w:adjustRightInd w:val="0"/>
        <w:rPr>
          <w:rFonts w:asciiTheme="minorHAnsi" w:hAnsiTheme="minorHAnsi" w:cstheme="minorHAnsi"/>
          <w:noProof/>
          <w:sz w:val="22"/>
          <w:szCs w:val="22"/>
        </w:rPr>
      </w:pPr>
      <w:r w:rsidRPr="008C1F3B">
        <w:rPr>
          <w:rFonts w:asciiTheme="minorHAnsi" w:hAnsiTheme="minorHAnsi" w:cstheme="minorHAnsi"/>
          <w:noProof/>
          <w:sz w:val="22"/>
          <w:szCs w:val="22"/>
        </w:rPr>
        <w:t>En cours d’exécution, le nombre d’établissements prévus au marché peut évoluer, par voie de modification du marché public, avec l’adhésion de membres parties au GHT, ainsi que par l’adhésion d’établissements qui intègreraient le GHT postérieurement à la notification du marché.</w:t>
      </w:r>
    </w:p>
    <w:p w14:paraId="1FC58D59" w14:textId="77777777" w:rsidR="00846E03" w:rsidRPr="008C1F3B" w:rsidRDefault="00846E03" w:rsidP="00846E03">
      <w:pPr>
        <w:keepLines/>
        <w:widowControl w:val="0"/>
        <w:autoSpaceDE w:val="0"/>
        <w:autoSpaceDN w:val="0"/>
        <w:adjustRightInd w:val="0"/>
        <w:spacing w:before="0" w:after="0"/>
        <w:rPr>
          <w:rFonts w:asciiTheme="minorHAnsi" w:hAnsiTheme="minorHAnsi" w:cstheme="minorHAnsi"/>
          <w:noProof/>
          <w:sz w:val="22"/>
          <w:szCs w:val="22"/>
        </w:rPr>
      </w:pPr>
      <w:r w:rsidRPr="008C1F3B">
        <w:rPr>
          <w:rFonts w:asciiTheme="minorHAnsi" w:hAnsiTheme="minorHAnsi" w:cstheme="minorHAnsi"/>
          <w:noProof/>
          <w:sz w:val="22"/>
          <w:szCs w:val="22"/>
        </w:rPr>
        <w:t>Leurs spécificités seront listées en annexe .</w:t>
      </w:r>
    </w:p>
    <w:p w14:paraId="78CC4F3E" w14:textId="77777777" w:rsidR="00846E03" w:rsidRPr="008C1F3B" w:rsidRDefault="00846E03" w:rsidP="00846E03">
      <w:pPr>
        <w:keepLines/>
        <w:widowControl w:val="0"/>
        <w:autoSpaceDE w:val="0"/>
        <w:autoSpaceDN w:val="0"/>
        <w:adjustRightInd w:val="0"/>
        <w:spacing w:before="0" w:after="0"/>
        <w:rPr>
          <w:rFonts w:asciiTheme="minorHAnsi" w:hAnsiTheme="minorHAnsi" w:cstheme="minorHAnsi"/>
          <w:noProof/>
          <w:sz w:val="22"/>
          <w:szCs w:val="22"/>
        </w:rPr>
      </w:pPr>
      <w:r w:rsidRPr="008C1F3B">
        <w:rPr>
          <w:rFonts w:asciiTheme="minorHAnsi" w:hAnsiTheme="minorHAnsi" w:cstheme="minorHAnsi"/>
          <w:noProof/>
          <w:sz w:val="22"/>
          <w:szCs w:val="22"/>
        </w:rPr>
        <w:t>Leurs besoins en termes de quantité estimative seront définis dans un détail quantitatif estimatif.</w:t>
      </w:r>
    </w:p>
    <w:p w14:paraId="359933F9" w14:textId="77777777" w:rsidR="00AA4E81" w:rsidRPr="00B80000" w:rsidRDefault="00AA4E81" w:rsidP="00AA4E81">
      <w:pPr>
        <w:rPr>
          <w:noProof/>
          <w:sz w:val="22"/>
          <w:szCs w:val="22"/>
        </w:rPr>
      </w:pPr>
    </w:p>
    <w:p w14:paraId="516B94D3" w14:textId="77777777" w:rsidR="00AA4E81" w:rsidRPr="00B80000" w:rsidRDefault="00AA4E81" w:rsidP="009F2E28">
      <w:pPr>
        <w:pStyle w:val="Titre3"/>
        <w:ind w:left="1560" w:hanging="426"/>
        <w:rPr>
          <w:color w:val="auto"/>
          <w:sz w:val="22"/>
          <w:szCs w:val="22"/>
        </w:rPr>
      </w:pPr>
      <w:bookmarkStart w:id="33" w:name="_Toc496092058"/>
      <w:bookmarkStart w:id="34" w:name="_Toc220655685"/>
      <w:r w:rsidRPr="00B80000">
        <w:rPr>
          <w:color w:val="auto"/>
          <w:sz w:val="22"/>
          <w:szCs w:val="22"/>
        </w:rPr>
        <w:t>Modification de références, du conditionnement, de consommables et produits objets du marché public</w:t>
      </w:r>
      <w:bookmarkEnd w:id="33"/>
      <w:bookmarkEnd w:id="34"/>
    </w:p>
    <w:p w14:paraId="137DF8A0" w14:textId="77777777" w:rsidR="009F2E28" w:rsidRPr="00B80000" w:rsidRDefault="009F2E28" w:rsidP="00AA4E81">
      <w:pPr>
        <w:rPr>
          <w:sz w:val="22"/>
          <w:szCs w:val="22"/>
          <w:u w:val="single"/>
        </w:rPr>
      </w:pPr>
    </w:p>
    <w:p w14:paraId="5876AF18" w14:textId="77777777" w:rsidR="00AA4E81" w:rsidRPr="00B80000" w:rsidRDefault="00174113" w:rsidP="00AA4E81">
      <w:pPr>
        <w:rPr>
          <w:sz w:val="22"/>
          <w:szCs w:val="22"/>
          <w:u w:val="single"/>
        </w:rPr>
      </w:pPr>
      <w:r w:rsidRPr="00B80000">
        <w:rPr>
          <w:sz w:val="22"/>
          <w:szCs w:val="22"/>
          <w:u w:val="single"/>
        </w:rPr>
        <w:t>1.</w:t>
      </w:r>
      <w:r w:rsidR="003E2087" w:rsidRPr="00B80000">
        <w:rPr>
          <w:sz w:val="22"/>
          <w:szCs w:val="22"/>
          <w:u w:val="single"/>
        </w:rPr>
        <w:t>6</w:t>
      </w:r>
      <w:r w:rsidR="00AA4E81" w:rsidRPr="00B80000">
        <w:rPr>
          <w:sz w:val="22"/>
          <w:szCs w:val="22"/>
          <w:u w:val="single"/>
        </w:rPr>
        <w:t>-2-1 Modification de références</w:t>
      </w:r>
    </w:p>
    <w:p w14:paraId="5C280508" w14:textId="77777777" w:rsidR="00AA4E81" w:rsidRPr="00B80000" w:rsidRDefault="00AA4E81" w:rsidP="00AA4E81">
      <w:pPr>
        <w:autoSpaceDE w:val="0"/>
        <w:autoSpaceDN w:val="0"/>
        <w:adjustRightInd w:val="0"/>
        <w:ind w:right="-160"/>
        <w:rPr>
          <w:sz w:val="22"/>
          <w:szCs w:val="22"/>
          <w:lang w:eastAsia="zh-TW" w:bidi="he-IL"/>
        </w:rPr>
      </w:pPr>
    </w:p>
    <w:p w14:paraId="0655F188" w14:textId="16790F53" w:rsidR="00AA4E81" w:rsidRPr="00B80000" w:rsidRDefault="00AA4E81" w:rsidP="00AA4E81">
      <w:pPr>
        <w:autoSpaceDE w:val="0"/>
        <w:autoSpaceDN w:val="0"/>
        <w:adjustRightInd w:val="0"/>
        <w:ind w:right="-160"/>
        <w:rPr>
          <w:noProof/>
          <w:sz w:val="22"/>
          <w:szCs w:val="22"/>
        </w:rPr>
      </w:pPr>
      <w:r w:rsidRPr="00B80000">
        <w:rPr>
          <w:noProof/>
          <w:sz w:val="22"/>
          <w:szCs w:val="22"/>
        </w:rPr>
        <w:t xml:space="preserve">En cas de modifications de références d’un produit en cours de marché public, le titulaire en informera par écrit </w:t>
      </w:r>
      <w:r w:rsidR="0080053D" w:rsidRPr="00B80000">
        <w:rPr>
          <w:noProof/>
          <w:sz w:val="22"/>
          <w:szCs w:val="22"/>
        </w:rPr>
        <w:t>l’acheteur</w:t>
      </w:r>
      <w:r w:rsidRPr="00B80000">
        <w:rPr>
          <w:noProof/>
          <w:sz w:val="22"/>
          <w:szCs w:val="22"/>
        </w:rPr>
        <w:t xml:space="preserve"> qui prendra en compte cette modification sans supplément de prix, sous la forme d’un certificat administratif.</w:t>
      </w:r>
    </w:p>
    <w:p w14:paraId="2A1F97EB" w14:textId="77777777" w:rsidR="00AA4E81" w:rsidRPr="00B80000" w:rsidRDefault="00AA4E81" w:rsidP="00AA4E81">
      <w:pPr>
        <w:autoSpaceDE w:val="0"/>
        <w:autoSpaceDN w:val="0"/>
        <w:adjustRightInd w:val="0"/>
        <w:ind w:right="-160"/>
        <w:rPr>
          <w:sz w:val="22"/>
          <w:szCs w:val="22"/>
          <w:lang w:eastAsia="zh-TW" w:bidi="he-IL"/>
        </w:rPr>
      </w:pPr>
    </w:p>
    <w:p w14:paraId="1913DDFA" w14:textId="77777777" w:rsidR="00AA4E81" w:rsidRPr="00B80000" w:rsidRDefault="00174113" w:rsidP="00AA4E81">
      <w:pPr>
        <w:rPr>
          <w:sz w:val="22"/>
          <w:szCs w:val="22"/>
          <w:u w:val="single"/>
        </w:rPr>
      </w:pPr>
      <w:r w:rsidRPr="00B80000">
        <w:rPr>
          <w:sz w:val="22"/>
          <w:szCs w:val="22"/>
          <w:u w:val="single"/>
        </w:rPr>
        <w:t>1.</w:t>
      </w:r>
      <w:r w:rsidR="003E2087" w:rsidRPr="00B80000">
        <w:rPr>
          <w:sz w:val="22"/>
          <w:szCs w:val="22"/>
          <w:u w:val="single"/>
        </w:rPr>
        <w:t>6</w:t>
      </w:r>
      <w:r w:rsidR="00AA4E81" w:rsidRPr="00B80000">
        <w:rPr>
          <w:sz w:val="22"/>
          <w:szCs w:val="22"/>
          <w:u w:val="single"/>
        </w:rPr>
        <w:t xml:space="preserve">-2-2 Modification de conditionnement </w:t>
      </w:r>
    </w:p>
    <w:p w14:paraId="2A377DDD" w14:textId="77777777" w:rsidR="00AA4E81" w:rsidRPr="00B80000" w:rsidRDefault="00AA4E81" w:rsidP="00AA4E81">
      <w:pPr>
        <w:autoSpaceDE w:val="0"/>
        <w:autoSpaceDN w:val="0"/>
        <w:adjustRightInd w:val="0"/>
        <w:ind w:right="-160"/>
        <w:rPr>
          <w:sz w:val="22"/>
          <w:szCs w:val="22"/>
          <w:lang w:eastAsia="zh-TW" w:bidi="he-IL"/>
        </w:rPr>
      </w:pPr>
    </w:p>
    <w:p w14:paraId="2DE44A0C" w14:textId="26CA44BA" w:rsidR="00AA4E81" w:rsidRPr="00B80000" w:rsidRDefault="00AA4E81" w:rsidP="00D16BCD">
      <w:pPr>
        <w:autoSpaceDE w:val="0"/>
        <w:autoSpaceDN w:val="0"/>
        <w:adjustRightInd w:val="0"/>
        <w:ind w:right="-160"/>
        <w:rPr>
          <w:noProof/>
          <w:sz w:val="22"/>
          <w:szCs w:val="22"/>
        </w:rPr>
      </w:pPr>
      <w:r w:rsidRPr="00B80000">
        <w:rPr>
          <w:noProof/>
          <w:sz w:val="22"/>
          <w:szCs w:val="22"/>
        </w:rPr>
        <w:t xml:space="preserve">En cas de modifications de conditionnement d’un produit en cours de marché public, le titulaire en informera par écrit </w:t>
      </w:r>
      <w:r w:rsidR="0080053D" w:rsidRPr="00B80000">
        <w:rPr>
          <w:noProof/>
          <w:sz w:val="22"/>
          <w:szCs w:val="22"/>
        </w:rPr>
        <w:t>l’acheteur</w:t>
      </w:r>
      <w:r w:rsidRPr="00B80000">
        <w:rPr>
          <w:noProof/>
          <w:sz w:val="22"/>
          <w:szCs w:val="22"/>
        </w:rPr>
        <w:t xml:space="preserve"> qui prendra en compte cette modification sans supplément de prix, sous la forme d’un certificat administratif.</w:t>
      </w:r>
    </w:p>
    <w:p w14:paraId="29F98222" w14:textId="77777777" w:rsidR="00AA4E81" w:rsidRPr="00B80000" w:rsidRDefault="00AA4E81" w:rsidP="00AA4E81">
      <w:pPr>
        <w:pStyle w:val="Paragraphedeliste"/>
        <w:ind w:left="142"/>
        <w:rPr>
          <w:sz w:val="22"/>
          <w:szCs w:val="22"/>
          <w:lang w:eastAsia="zh-TW" w:bidi="he-IL"/>
        </w:rPr>
      </w:pPr>
    </w:p>
    <w:p w14:paraId="640208AC" w14:textId="77777777" w:rsidR="00AA4E81" w:rsidRPr="00B80000" w:rsidRDefault="00174113" w:rsidP="00AA4E81">
      <w:pPr>
        <w:rPr>
          <w:sz w:val="22"/>
          <w:szCs w:val="22"/>
          <w:u w:val="single"/>
        </w:rPr>
      </w:pPr>
      <w:r w:rsidRPr="00B80000">
        <w:rPr>
          <w:sz w:val="22"/>
          <w:szCs w:val="22"/>
          <w:u w:val="single"/>
        </w:rPr>
        <w:t>1.</w:t>
      </w:r>
      <w:r w:rsidR="003E2087" w:rsidRPr="00B80000">
        <w:rPr>
          <w:sz w:val="22"/>
          <w:szCs w:val="22"/>
          <w:u w:val="single"/>
        </w:rPr>
        <w:t>6</w:t>
      </w:r>
      <w:r w:rsidR="00AA4E81" w:rsidRPr="00B80000">
        <w:rPr>
          <w:sz w:val="22"/>
          <w:szCs w:val="22"/>
          <w:u w:val="single"/>
        </w:rPr>
        <w:t>-2-3 Remplacement des consommables, produits suite à retrait du produit par le fabricant</w:t>
      </w:r>
    </w:p>
    <w:p w14:paraId="3D13A2C6" w14:textId="77777777" w:rsidR="00AA4E81" w:rsidRPr="00B80000" w:rsidRDefault="00AA4E81" w:rsidP="00AA4E81">
      <w:pPr>
        <w:autoSpaceDE w:val="0"/>
        <w:autoSpaceDN w:val="0"/>
        <w:adjustRightInd w:val="0"/>
        <w:ind w:right="459"/>
        <w:rPr>
          <w:sz w:val="22"/>
          <w:szCs w:val="22"/>
          <w:u w:val="single"/>
          <w:lang w:eastAsia="zh-TW" w:bidi="he-IL"/>
        </w:rPr>
      </w:pPr>
    </w:p>
    <w:p w14:paraId="35585C2C" w14:textId="77777777" w:rsidR="00AA4E81" w:rsidRPr="00B80000" w:rsidRDefault="00AA4E81" w:rsidP="00D16BCD">
      <w:pPr>
        <w:autoSpaceDE w:val="0"/>
        <w:autoSpaceDN w:val="0"/>
        <w:adjustRightInd w:val="0"/>
        <w:ind w:right="-160"/>
        <w:rPr>
          <w:noProof/>
          <w:sz w:val="22"/>
          <w:szCs w:val="22"/>
        </w:rPr>
      </w:pPr>
      <w:r w:rsidRPr="00B80000">
        <w:rPr>
          <w:noProof/>
          <w:sz w:val="22"/>
          <w:szCs w:val="22"/>
        </w:rPr>
        <w:t>En cas d’arrêt de fabrication du produit par le titulaire du marché, ce dernier sera remplacé par un produit équivalent sans supplément de prix, sous la forme d’un certificat administratif.</w:t>
      </w:r>
    </w:p>
    <w:p w14:paraId="16B354CD" w14:textId="77777777" w:rsidR="00AA4E81" w:rsidRPr="00B80000" w:rsidRDefault="00AA4E81" w:rsidP="00AA4E81">
      <w:pPr>
        <w:autoSpaceDE w:val="0"/>
        <w:autoSpaceDN w:val="0"/>
        <w:adjustRightInd w:val="0"/>
        <w:ind w:right="-160"/>
        <w:rPr>
          <w:sz w:val="22"/>
          <w:szCs w:val="22"/>
          <w:lang w:eastAsia="zh-TW" w:bidi="he-IL"/>
        </w:rPr>
      </w:pPr>
    </w:p>
    <w:p w14:paraId="78C8F8B6" w14:textId="77777777" w:rsidR="00AA4E81" w:rsidRPr="00B80000" w:rsidRDefault="00AA4E81" w:rsidP="00AA4E81">
      <w:pPr>
        <w:pStyle w:val="Titre3"/>
        <w:rPr>
          <w:bCs/>
          <w:color w:val="auto"/>
          <w:sz w:val="22"/>
          <w:szCs w:val="22"/>
        </w:rPr>
      </w:pPr>
      <w:bookmarkStart w:id="35" w:name="_Toc496092060"/>
      <w:bookmarkStart w:id="36" w:name="_Toc220655686"/>
      <w:r w:rsidRPr="00B80000">
        <w:rPr>
          <w:color w:val="auto"/>
          <w:sz w:val="22"/>
          <w:szCs w:val="22"/>
        </w:rPr>
        <w:t>Besoins occasionnels (accords-cadres à bons de</w:t>
      </w:r>
      <w:r w:rsidRPr="00B80000">
        <w:rPr>
          <w:bCs/>
          <w:color w:val="auto"/>
          <w:sz w:val="22"/>
          <w:szCs w:val="22"/>
        </w:rPr>
        <w:t xml:space="preserve"> c</w:t>
      </w:r>
      <w:r w:rsidRPr="00B80000">
        <w:rPr>
          <w:color w:val="auto"/>
          <w:sz w:val="22"/>
          <w:szCs w:val="22"/>
        </w:rPr>
        <w:t>ommande</w:t>
      </w:r>
      <w:r w:rsidRPr="00B80000">
        <w:rPr>
          <w:bCs/>
          <w:color w:val="auto"/>
          <w:sz w:val="22"/>
          <w:szCs w:val="22"/>
        </w:rPr>
        <w:t>)</w:t>
      </w:r>
      <w:bookmarkEnd w:id="35"/>
      <w:bookmarkEnd w:id="36"/>
    </w:p>
    <w:p w14:paraId="50FA5FD1" w14:textId="77777777" w:rsidR="00AA4E81" w:rsidRPr="00B80000" w:rsidRDefault="00AA4E81" w:rsidP="00AA4E81">
      <w:pPr>
        <w:rPr>
          <w:sz w:val="22"/>
          <w:szCs w:val="22"/>
          <w:lang w:eastAsia="zh-TW" w:bidi="he-IL"/>
        </w:rPr>
      </w:pPr>
    </w:p>
    <w:p w14:paraId="303ABEF3" w14:textId="25AC6D85" w:rsidR="00AA4E81" w:rsidRPr="00B80000" w:rsidRDefault="00AA4E81" w:rsidP="00AA4E81">
      <w:pPr>
        <w:rPr>
          <w:noProof/>
          <w:sz w:val="22"/>
          <w:szCs w:val="22"/>
        </w:rPr>
      </w:pPr>
      <w:r w:rsidRPr="00B80000">
        <w:rPr>
          <w:noProof/>
          <w:sz w:val="22"/>
          <w:szCs w:val="22"/>
        </w:rPr>
        <w:t xml:space="preserve">Pour les besoins occasionnels de faible montant, </w:t>
      </w:r>
      <w:r w:rsidR="0080053D" w:rsidRPr="00B80000">
        <w:rPr>
          <w:noProof/>
          <w:sz w:val="22"/>
          <w:szCs w:val="22"/>
        </w:rPr>
        <w:t>l’acheteur</w:t>
      </w:r>
      <w:r w:rsidRPr="00B80000">
        <w:rPr>
          <w:noProof/>
          <w:sz w:val="22"/>
          <w:szCs w:val="22"/>
        </w:rPr>
        <w:t xml:space="preserve"> peut s'adresser à un prestataire autre que le ou les titulaires du marché, pour autant que le montant cumulé de tels achats ne dépasse pas 1 % du montant </w:t>
      </w:r>
      <w:r w:rsidR="00897128" w:rsidRPr="00B80000">
        <w:rPr>
          <w:noProof/>
          <w:sz w:val="22"/>
          <w:szCs w:val="22"/>
        </w:rPr>
        <w:t>maximum</w:t>
      </w:r>
      <w:r w:rsidRPr="00B80000">
        <w:rPr>
          <w:noProof/>
          <w:sz w:val="22"/>
          <w:szCs w:val="22"/>
        </w:rPr>
        <w:t xml:space="preserve"> du marché, ni le montant de 10 000 euros HT.</w:t>
      </w:r>
    </w:p>
    <w:p w14:paraId="4A93D126" w14:textId="77777777" w:rsidR="004A1A15" w:rsidRPr="00B80000" w:rsidRDefault="004A1A15" w:rsidP="00AA4E81">
      <w:pPr>
        <w:autoSpaceDE w:val="0"/>
        <w:autoSpaceDN w:val="0"/>
        <w:adjustRightInd w:val="0"/>
        <w:ind w:right="-160"/>
        <w:rPr>
          <w:sz w:val="22"/>
          <w:szCs w:val="22"/>
          <w:lang w:eastAsia="zh-TW" w:bidi="he-IL"/>
        </w:rPr>
      </w:pPr>
    </w:p>
    <w:p w14:paraId="23CB713A" w14:textId="0420BEE4" w:rsidR="00AA4E81" w:rsidRPr="00B80000" w:rsidRDefault="00AA4E81" w:rsidP="00174113">
      <w:pPr>
        <w:pStyle w:val="Titre3"/>
        <w:rPr>
          <w:color w:val="auto"/>
          <w:sz w:val="22"/>
          <w:szCs w:val="22"/>
        </w:rPr>
      </w:pPr>
      <w:bookmarkStart w:id="37" w:name="_Toc220655687"/>
      <w:r w:rsidRPr="00B80000">
        <w:rPr>
          <w:color w:val="auto"/>
          <w:sz w:val="22"/>
          <w:szCs w:val="22"/>
        </w:rPr>
        <w:t>Cession de marché</w:t>
      </w:r>
      <w:r w:rsidR="00D2186B" w:rsidRPr="00B80000">
        <w:rPr>
          <w:color w:val="auto"/>
          <w:sz w:val="22"/>
          <w:szCs w:val="22"/>
        </w:rPr>
        <w:t xml:space="preserve"> </w:t>
      </w:r>
      <w:r w:rsidR="00B63E55" w:rsidRPr="00B80000">
        <w:rPr>
          <w:color w:val="auto"/>
          <w:sz w:val="22"/>
          <w:szCs w:val="22"/>
        </w:rPr>
        <w:t>ou modification de la composition du groupement</w:t>
      </w:r>
      <w:r w:rsidR="007A56CA" w:rsidRPr="00B80000">
        <w:rPr>
          <w:color w:val="auto"/>
          <w:sz w:val="22"/>
          <w:szCs w:val="22"/>
        </w:rPr>
        <w:t xml:space="preserve"> (</w:t>
      </w:r>
      <w:r w:rsidR="00976A94" w:rsidRPr="00B80000">
        <w:rPr>
          <w:color w:val="auto"/>
          <w:sz w:val="22"/>
          <w:szCs w:val="22"/>
        </w:rPr>
        <w:t>clause de reexamen)</w:t>
      </w:r>
      <w:bookmarkEnd w:id="37"/>
    </w:p>
    <w:p w14:paraId="4EC3906A" w14:textId="77777777" w:rsidR="00D2186B" w:rsidRPr="00B80000" w:rsidRDefault="00D2186B" w:rsidP="00D2186B">
      <w:pPr>
        <w:rPr>
          <w:sz w:val="22"/>
          <w:szCs w:val="22"/>
        </w:rPr>
      </w:pPr>
    </w:p>
    <w:p w14:paraId="6D3A971B" w14:textId="77777777" w:rsidR="00976A94" w:rsidRPr="00B80000" w:rsidRDefault="00976A94" w:rsidP="00976A94">
      <w:pPr>
        <w:textAlignment w:val="center"/>
        <w:rPr>
          <w:sz w:val="22"/>
          <w:szCs w:val="22"/>
        </w:rPr>
      </w:pPr>
      <w:r w:rsidRPr="00B80000">
        <w:rPr>
          <w:sz w:val="22"/>
          <w:szCs w:val="22"/>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judiciaire) ou le décès du titulaire.</w:t>
      </w:r>
    </w:p>
    <w:p w14:paraId="7BC3E150" w14:textId="77777777" w:rsidR="00976A94" w:rsidRPr="00B80000" w:rsidRDefault="00976A94" w:rsidP="00976A94">
      <w:pPr>
        <w:textAlignment w:val="center"/>
        <w:rPr>
          <w:sz w:val="22"/>
          <w:szCs w:val="22"/>
        </w:rPr>
      </w:pPr>
    </w:p>
    <w:p w14:paraId="24A7B9AB" w14:textId="77777777" w:rsidR="00976A94" w:rsidRPr="00B80000" w:rsidRDefault="00976A94" w:rsidP="00976A94">
      <w:pPr>
        <w:textAlignment w:val="center"/>
        <w:rPr>
          <w:sz w:val="22"/>
          <w:szCs w:val="22"/>
        </w:rPr>
      </w:pPr>
      <w:r w:rsidRPr="00B80000">
        <w:rPr>
          <w:sz w:val="22"/>
          <w:szCs w:val="22"/>
        </w:rPr>
        <w:t>De même, en cas de groupement, en dehors des cas de restructuration de société, la composition du groupement pourra être modifiée dans les cas suivants :</w:t>
      </w:r>
    </w:p>
    <w:p w14:paraId="518A957C" w14:textId="77777777" w:rsidR="00976A94" w:rsidRPr="00B80000" w:rsidRDefault="00976A94" w:rsidP="00976A94">
      <w:pPr>
        <w:textAlignment w:val="center"/>
        <w:rPr>
          <w:sz w:val="22"/>
          <w:szCs w:val="22"/>
        </w:rPr>
      </w:pPr>
      <w:r w:rsidRPr="00B80000">
        <w:rPr>
          <w:sz w:val="22"/>
          <w:szCs w:val="22"/>
        </w:rPr>
        <w:t>Cas de défaillance (redressement ou liquidation judiciaire) d’un cotraitant,</w:t>
      </w:r>
    </w:p>
    <w:p w14:paraId="4C959102" w14:textId="77777777" w:rsidR="00976A94" w:rsidRPr="00B80000" w:rsidRDefault="00976A94" w:rsidP="00976A94">
      <w:pPr>
        <w:textAlignment w:val="center"/>
        <w:rPr>
          <w:sz w:val="22"/>
          <w:szCs w:val="22"/>
        </w:rPr>
      </w:pPr>
      <w:r w:rsidRPr="00B80000">
        <w:rPr>
          <w:sz w:val="22"/>
          <w:szCs w:val="22"/>
        </w:rPr>
        <w:t>Cas de décès d’un cotraitant,</w:t>
      </w:r>
    </w:p>
    <w:p w14:paraId="20E8E733" w14:textId="77777777" w:rsidR="00976A94" w:rsidRPr="00B80000" w:rsidRDefault="00976A94" w:rsidP="00976A94">
      <w:pPr>
        <w:textAlignment w:val="center"/>
        <w:rPr>
          <w:sz w:val="22"/>
          <w:szCs w:val="22"/>
          <w:lang w:eastAsia="en-US"/>
        </w:rPr>
      </w:pPr>
      <w:r w:rsidRPr="00B80000">
        <w:rPr>
          <w:sz w:val="22"/>
          <w:szCs w:val="22"/>
        </w:rPr>
        <w:lastRenderedPageBreak/>
        <w:t>Cas d’impossibilité pour un cotraitant d’accomplir sa tâche pour des raisons qui ne sont pas de son fait,</w:t>
      </w:r>
    </w:p>
    <w:p w14:paraId="21FA5177" w14:textId="77777777" w:rsidR="00976A94" w:rsidRPr="00B80000" w:rsidRDefault="00976A94" w:rsidP="00976A94">
      <w:pPr>
        <w:textAlignment w:val="center"/>
        <w:rPr>
          <w:sz w:val="22"/>
          <w:szCs w:val="22"/>
        </w:rPr>
      </w:pPr>
      <w:r w:rsidRPr="00B80000">
        <w:rPr>
          <w:sz w:val="22"/>
          <w:szCs w:val="22"/>
        </w:rPr>
        <w:t>Cas de départ d’un cotraitant suite à un empêchement personnel qui ne lui permet pas de continuer à exécuter le marché.</w:t>
      </w:r>
    </w:p>
    <w:p w14:paraId="1B141614" w14:textId="77777777" w:rsidR="00976A94" w:rsidRPr="00B80000" w:rsidRDefault="00976A94" w:rsidP="00976A94">
      <w:pPr>
        <w:textAlignment w:val="center"/>
        <w:rPr>
          <w:sz w:val="22"/>
          <w:szCs w:val="22"/>
        </w:rPr>
      </w:pPr>
    </w:p>
    <w:p w14:paraId="6C9FBA8E" w14:textId="77777777" w:rsidR="00976A94" w:rsidRPr="00B80000" w:rsidRDefault="00976A94" w:rsidP="00976A94">
      <w:pPr>
        <w:rPr>
          <w:sz w:val="22"/>
          <w:szCs w:val="22"/>
        </w:rPr>
      </w:pPr>
      <w:r w:rsidRPr="00B80000">
        <w:rPr>
          <w:sz w:val="22"/>
          <w:szCs w:val="22"/>
        </w:rPr>
        <w:t>Le départ d’un des membres du groupement pourra être autorisé par l’Acheteur dans les conditions suivantes :</w:t>
      </w:r>
    </w:p>
    <w:p w14:paraId="46C4C9C1" w14:textId="77777777" w:rsidR="00976A94" w:rsidRPr="00B80000" w:rsidRDefault="00976A94" w:rsidP="00976A94">
      <w:pPr>
        <w:rPr>
          <w:sz w:val="22"/>
          <w:szCs w:val="22"/>
        </w:rPr>
      </w:pPr>
      <w:r w:rsidRPr="00B80000">
        <w:rPr>
          <w:sz w:val="22"/>
          <w:szCs w:val="22"/>
        </w:rPr>
        <w:t>-Le cotraitant devra prévenir l’acheteur de sa volonté de quitter le groupement par lettre motivée avec accusé de réception ;</w:t>
      </w:r>
    </w:p>
    <w:p w14:paraId="067CC7CF" w14:textId="77777777" w:rsidR="00976A94" w:rsidRPr="00B80000" w:rsidRDefault="00976A94" w:rsidP="00976A94">
      <w:pPr>
        <w:rPr>
          <w:sz w:val="22"/>
          <w:szCs w:val="22"/>
        </w:rPr>
      </w:pPr>
      <w:r w:rsidRPr="00B80000">
        <w:rPr>
          <w:sz w:val="22"/>
          <w:szCs w:val="22"/>
        </w:rPr>
        <w:t>-L’ensemble des membres du groupement doit autoriser le départ par écrit</w:t>
      </w:r>
    </w:p>
    <w:p w14:paraId="7C0A09BE" w14:textId="77777777" w:rsidR="00976A94" w:rsidRPr="00B80000" w:rsidRDefault="00976A94" w:rsidP="00976A94">
      <w:pPr>
        <w:rPr>
          <w:sz w:val="22"/>
          <w:szCs w:val="22"/>
        </w:rPr>
      </w:pPr>
      <w:r w:rsidRPr="00B80000">
        <w:rPr>
          <w:sz w:val="22"/>
          <w:szCs w:val="22"/>
        </w:rPr>
        <w:t xml:space="preserve">-Le mandataire du groupement doit être en capacité de se substituer à ce cotraitant, ou, en l'absence de cette capacité de sous-traiter la part du cotraitant à une entreprise disposant des mêmes capacités.  - </w:t>
      </w:r>
    </w:p>
    <w:p w14:paraId="21C2A9ED" w14:textId="77777777" w:rsidR="00976A94" w:rsidRPr="00B80000" w:rsidRDefault="00976A94" w:rsidP="00976A94">
      <w:pPr>
        <w:rPr>
          <w:color w:val="1F497D"/>
          <w:sz w:val="22"/>
          <w:szCs w:val="22"/>
        </w:rPr>
      </w:pPr>
      <w:r w:rsidRPr="00B80000">
        <w:rPr>
          <w:sz w:val="22"/>
          <w:szCs w:val="22"/>
        </w:rPr>
        <w:t xml:space="preserve">L’acheteur se prononce dans </w:t>
      </w:r>
      <w:r w:rsidRPr="00814C8B">
        <w:rPr>
          <w:sz w:val="22"/>
          <w:szCs w:val="22"/>
        </w:rPr>
        <w:t>les 21 jours</w:t>
      </w:r>
      <w:r w:rsidRPr="00B80000">
        <w:rPr>
          <w:sz w:val="22"/>
          <w:szCs w:val="22"/>
        </w:rPr>
        <w:t xml:space="preserve">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B80000">
        <w:rPr>
          <w:color w:val="1F497D"/>
          <w:sz w:val="22"/>
          <w:szCs w:val="22"/>
        </w:rPr>
        <w:t xml:space="preserve"> </w:t>
      </w:r>
    </w:p>
    <w:p w14:paraId="774678B6" w14:textId="77777777" w:rsidR="00976A94" w:rsidRPr="00B80000" w:rsidRDefault="00976A94" w:rsidP="00976A94">
      <w:pPr>
        <w:textAlignment w:val="center"/>
        <w:rPr>
          <w:sz w:val="22"/>
          <w:szCs w:val="22"/>
        </w:rPr>
      </w:pPr>
      <w:r w:rsidRPr="00B80000">
        <w:rPr>
          <w:sz w:val="22"/>
          <w:szCs w:val="22"/>
        </w:rPr>
        <w:t>Ces changements feront l’objet de modifications de marchés publics.</w:t>
      </w:r>
    </w:p>
    <w:p w14:paraId="31C0D747" w14:textId="589252BD" w:rsidR="00976A94" w:rsidRPr="00B80000" w:rsidRDefault="00976A94" w:rsidP="00976A94">
      <w:pPr>
        <w:rPr>
          <w:sz w:val="22"/>
          <w:szCs w:val="22"/>
        </w:rPr>
      </w:pPr>
      <w:r w:rsidRPr="00B80000">
        <w:rPr>
          <w:sz w:val="22"/>
          <w:szCs w:val="22"/>
        </w:rPr>
        <w:t> En cas de refus de la part de l’acheteur le marché sera résilié de plein droit sans indemnités.</w:t>
      </w:r>
    </w:p>
    <w:p w14:paraId="4E0F8201" w14:textId="77777777" w:rsidR="00976A94" w:rsidRPr="00B80000" w:rsidRDefault="00976A94" w:rsidP="00976A94">
      <w:pPr>
        <w:textAlignment w:val="center"/>
        <w:rPr>
          <w:sz w:val="22"/>
          <w:szCs w:val="22"/>
        </w:rPr>
      </w:pPr>
    </w:p>
    <w:p w14:paraId="61DE3A0E" w14:textId="77777777" w:rsidR="00814C8B" w:rsidRPr="008C1F3B" w:rsidRDefault="00814C8B" w:rsidP="00814C8B">
      <w:pPr>
        <w:tabs>
          <w:tab w:val="left" w:pos="9070"/>
        </w:tabs>
        <w:autoSpaceDE w:val="0"/>
        <w:autoSpaceDN w:val="0"/>
        <w:adjustRightInd w:val="0"/>
        <w:ind w:right="-160"/>
        <w:rPr>
          <w:rFonts w:asciiTheme="minorHAnsi" w:hAnsiTheme="minorHAnsi" w:cstheme="minorHAnsi"/>
          <w:sz w:val="22"/>
          <w:szCs w:val="22"/>
          <w:lang w:eastAsia="zh-TW" w:bidi="he-IL"/>
        </w:rPr>
      </w:pPr>
      <w:r w:rsidRPr="008C1F3B">
        <w:rPr>
          <w:rFonts w:asciiTheme="minorHAnsi" w:hAnsiTheme="minorHAnsi" w:cstheme="minorHAnsi"/>
          <w:sz w:val="22"/>
          <w:szCs w:val="22"/>
          <w:lang w:eastAsia="zh-TW" w:bidi="he-IL"/>
        </w:rPr>
        <w:t>Dans le cas où l’exploitation d’un dispositif médical est transférée à une autre entreprise pharmaceutique, un avenant de transfert sera réalisé par l’acheteur sous réserve que le repreneur soit en règle au regard de ses obligations fiscales et sociales et que celui-ci requiert les capacités professionnelles et techniques suffisantes pour l’exécution des prestations.</w:t>
      </w:r>
    </w:p>
    <w:p w14:paraId="25660CCB" w14:textId="77777777" w:rsidR="00814C8B" w:rsidRPr="008C1F3B" w:rsidRDefault="00814C8B" w:rsidP="00814C8B">
      <w:pPr>
        <w:textAlignment w:val="center"/>
        <w:rPr>
          <w:rFonts w:asciiTheme="minorHAnsi" w:hAnsiTheme="minorHAnsi" w:cstheme="minorHAnsi"/>
          <w:sz w:val="22"/>
          <w:szCs w:val="22"/>
        </w:rPr>
      </w:pPr>
      <w:r w:rsidRPr="008C1F3B">
        <w:rPr>
          <w:rFonts w:asciiTheme="minorHAnsi" w:hAnsiTheme="minorHAnsi" w:cstheme="minorHAnsi"/>
          <w:sz w:val="22"/>
          <w:szCs w:val="22"/>
        </w:rPr>
        <w:t> Dans tous les cas, le Titulaire respectera ses engagements contractuels.</w:t>
      </w:r>
    </w:p>
    <w:p w14:paraId="23A3AE9D" w14:textId="2CDC852A" w:rsidR="00726CD2" w:rsidRPr="00814C8B" w:rsidRDefault="00726CD2" w:rsidP="00726CD2">
      <w:pPr>
        <w:autoSpaceDE w:val="0"/>
        <w:autoSpaceDN w:val="0"/>
        <w:adjustRightInd w:val="0"/>
        <w:spacing w:before="0" w:after="0" w:line="240" w:lineRule="auto"/>
        <w:rPr>
          <w:sz w:val="22"/>
          <w:szCs w:val="22"/>
          <w:lang w:eastAsia="zh-TW" w:bidi="he-IL"/>
        </w:rPr>
      </w:pPr>
      <w:r w:rsidRPr="00814C8B">
        <w:rPr>
          <w:color w:val="FF0000"/>
          <w:sz w:val="24"/>
          <w:szCs w:val="24"/>
        </w:rPr>
        <w:t xml:space="preserve"> </w:t>
      </w:r>
      <w:r w:rsidRPr="00814C8B">
        <w:rPr>
          <w:sz w:val="22"/>
          <w:szCs w:val="22"/>
          <w:lang w:eastAsia="zh-TW" w:bidi="he-IL"/>
        </w:rPr>
        <w:t xml:space="preserve">« Au surplus, en application du règlement (UE) 2022/1031 « IMPI » et du règlement d’exécution (UE) 2025/1197, la substitution au titulaire actuel d’un titulaire dont la nationalité est celle de la République populaire de Chine sera refusée, tant que l’exclusion de ces opérateurs prévue par le règlement (UE) 2025/1197 demeurera en vigueur. </w:t>
      </w:r>
    </w:p>
    <w:p w14:paraId="596E7348" w14:textId="77777777" w:rsidR="00726CD2" w:rsidRPr="00814C8B" w:rsidRDefault="00726CD2" w:rsidP="00726CD2">
      <w:pPr>
        <w:autoSpaceDE w:val="0"/>
        <w:autoSpaceDN w:val="0"/>
        <w:adjustRightInd w:val="0"/>
        <w:spacing w:before="0" w:after="0" w:line="240" w:lineRule="auto"/>
        <w:jc w:val="left"/>
        <w:rPr>
          <w:sz w:val="22"/>
          <w:szCs w:val="22"/>
          <w:lang w:eastAsia="zh-TW" w:bidi="he-IL"/>
        </w:rPr>
      </w:pPr>
      <w:r w:rsidRPr="00814C8B">
        <w:rPr>
          <w:sz w:val="22"/>
          <w:szCs w:val="22"/>
          <w:lang w:eastAsia="zh-TW" w:bidi="he-IL"/>
        </w:rPr>
        <w:t xml:space="preserve">« La nationalité des opérateurs économiques est déterminée par application des règles de l’article 3 du règlement IMPI précité. </w:t>
      </w:r>
    </w:p>
    <w:p w14:paraId="5ED11FB1" w14:textId="77777777" w:rsidR="007E0B12" w:rsidRPr="00B80000" w:rsidRDefault="007E0B12" w:rsidP="007E0B12">
      <w:pPr>
        <w:pStyle w:val="Titre3"/>
        <w:rPr>
          <w:color w:val="auto"/>
          <w:sz w:val="22"/>
          <w:szCs w:val="22"/>
        </w:rPr>
      </w:pPr>
      <w:bookmarkStart w:id="38" w:name="_Toc147585047"/>
      <w:bookmarkStart w:id="39" w:name="_Toc220655688"/>
      <w:r w:rsidRPr="00B80000">
        <w:rPr>
          <w:color w:val="auto"/>
          <w:sz w:val="22"/>
          <w:szCs w:val="22"/>
        </w:rPr>
        <w:t>Réévaluation du montant maximum de l’accord-cadre à bons de commande</w:t>
      </w:r>
      <w:bookmarkEnd w:id="38"/>
      <w:bookmarkEnd w:id="39"/>
    </w:p>
    <w:p w14:paraId="24EEA176" w14:textId="77777777" w:rsidR="00814C8B" w:rsidRPr="008C1F3B" w:rsidRDefault="00814C8B" w:rsidP="00814C8B">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 xml:space="preserve">Le montant maximum du marché est fixé à l’article 1.2.2 du présent document. </w:t>
      </w:r>
    </w:p>
    <w:p w14:paraId="71B50315" w14:textId="77777777" w:rsidR="00814C8B" w:rsidRPr="008C1F3B" w:rsidRDefault="00814C8B" w:rsidP="00814C8B">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t xml:space="preserve">Ce montant a été fixé sur la base de consommations prévisionnelles pour la durée du marché. </w:t>
      </w:r>
    </w:p>
    <w:p w14:paraId="484426F4" w14:textId="77777777" w:rsidR="00814C8B" w:rsidRPr="008C1F3B" w:rsidRDefault="00814C8B" w:rsidP="00814C8B">
      <w:pPr>
        <w:autoSpaceDE w:val="0"/>
        <w:autoSpaceDN w:val="0"/>
        <w:rPr>
          <w:rFonts w:asciiTheme="minorHAnsi" w:hAnsiTheme="minorHAnsi" w:cstheme="minorHAnsi"/>
          <w:sz w:val="22"/>
          <w:szCs w:val="22"/>
        </w:rPr>
      </w:pPr>
      <w:r w:rsidRPr="008C1F3B">
        <w:rPr>
          <w:rFonts w:asciiTheme="minorHAnsi" w:hAnsiTheme="minorHAnsi" w:cstheme="minorHAnsi"/>
          <w:sz w:val="22"/>
          <w:szCs w:val="22"/>
        </w:rPr>
        <w:lastRenderedPageBreak/>
        <w:t>Néanmoins, si, la consommation réelle est supérieure à ce qui a été anticipé, l’acheteur pourra réévaluer ce montant.</w:t>
      </w:r>
    </w:p>
    <w:p w14:paraId="79972EE3" w14:textId="77777777" w:rsidR="00814C8B" w:rsidRPr="008C1F3B" w:rsidRDefault="00814C8B" w:rsidP="00814C8B">
      <w:pPr>
        <w:rPr>
          <w:rFonts w:asciiTheme="minorHAnsi" w:hAnsiTheme="minorHAnsi" w:cstheme="minorHAnsi"/>
          <w:sz w:val="22"/>
          <w:szCs w:val="22"/>
        </w:rPr>
      </w:pPr>
      <w:r w:rsidRPr="008C1F3B">
        <w:rPr>
          <w:rFonts w:asciiTheme="minorHAnsi" w:hAnsiTheme="minorHAnsi" w:cstheme="minorHAnsi"/>
          <w:sz w:val="22"/>
          <w:szCs w:val="22"/>
        </w:rPr>
        <w:t xml:space="preserve">Ainsi, si avant la fin de la 3éme année de marché, les consommations réelles venaient à atteindre 85% du montant maximum, l’acheteur pourra l’augmenter, dans la limite de 20 % par rapport au montant maximum initial. </w:t>
      </w:r>
    </w:p>
    <w:p w14:paraId="37EEA8E9" w14:textId="77777777" w:rsidR="00814C8B" w:rsidRPr="008C1F3B" w:rsidRDefault="00814C8B" w:rsidP="00814C8B">
      <w:pPr>
        <w:rPr>
          <w:rFonts w:asciiTheme="minorHAnsi" w:hAnsiTheme="minorHAnsi" w:cstheme="minorHAnsi"/>
          <w:sz w:val="22"/>
          <w:szCs w:val="22"/>
        </w:rPr>
      </w:pPr>
      <w:r w:rsidRPr="008C1F3B">
        <w:rPr>
          <w:rFonts w:asciiTheme="minorHAnsi" w:hAnsiTheme="minorHAnsi" w:cstheme="minorHAnsi"/>
          <w:sz w:val="22"/>
          <w:szCs w:val="22"/>
        </w:rPr>
        <w:t>La réévaluation du montant maximum du marché fera l’objet d’une décision unilatérale de l’acheteur qui en informera le titulaire par courrier.</w:t>
      </w:r>
    </w:p>
    <w:p w14:paraId="740A6464" w14:textId="77777777" w:rsidR="007E0B12" w:rsidRPr="00B80000" w:rsidRDefault="007E0B12" w:rsidP="001C4947">
      <w:pPr>
        <w:autoSpaceDE w:val="0"/>
        <w:autoSpaceDN w:val="0"/>
        <w:adjustRightInd w:val="0"/>
        <w:ind w:right="-160"/>
        <w:rPr>
          <w:sz w:val="22"/>
          <w:lang w:eastAsia="zh-TW" w:bidi="he-IL"/>
        </w:rPr>
      </w:pPr>
    </w:p>
    <w:p w14:paraId="16F0ED03" w14:textId="409477A2" w:rsidR="009E4D69" w:rsidRPr="00B80000" w:rsidRDefault="009E4D69" w:rsidP="009E4D69">
      <w:pPr>
        <w:pStyle w:val="Titre2"/>
        <w:rPr>
          <w:sz w:val="22"/>
          <w:szCs w:val="22"/>
        </w:rPr>
      </w:pPr>
      <w:bookmarkStart w:id="40" w:name="_Toc220655689"/>
      <w:r w:rsidRPr="00B80000">
        <w:rPr>
          <w:sz w:val="22"/>
          <w:szCs w:val="22"/>
        </w:rPr>
        <w:t>Portail d’approvisionnement électronique (PAD</w:t>
      </w:r>
      <w:bookmarkEnd w:id="40"/>
    </w:p>
    <w:p w14:paraId="0C44A67A" w14:textId="77777777" w:rsidR="0025641E" w:rsidRPr="008C1F3B" w:rsidRDefault="0025641E" w:rsidP="0025641E">
      <w:pPr>
        <w:rPr>
          <w:rFonts w:asciiTheme="minorHAnsi" w:hAnsiTheme="minorHAnsi" w:cstheme="minorHAnsi"/>
          <w:sz w:val="22"/>
          <w:szCs w:val="22"/>
        </w:rPr>
      </w:pPr>
      <w:r w:rsidRPr="008C1F3B">
        <w:rPr>
          <w:rFonts w:asciiTheme="minorHAnsi" w:hAnsiTheme="minorHAnsi" w:cstheme="minorHAnsi"/>
          <w:sz w:val="22"/>
          <w:szCs w:val="22"/>
        </w:rPr>
        <w:t>Sans objet</w:t>
      </w:r>
    </w:p>
    <w:p w14:paraId="19A47DBB" w14:textId="77777777" w:rsidR="009E4D69" w:rsidRPr="00B80000" w:rsidRDefault="009E4D69" w:rsidP="0025641E">
      <w:pPr>
        <w:ind w:right="567"/>
        <w:rPr>
          <w:b/>
          <w:bCs/>
          <w:sz w:val="22"/>
        </w:rPr>
      </w:pPr>
    </w:p>
    <w:p w14:paraId="0D6A9112" w14:textId="77777777" w:rsidR="00B94FE7" w:rsidRPr="00B80000" w:rsidRDefault="00B94FE7" w:rsidP="008A7F8B">
      <w:pPr>
        <w:pStyle w:val="Titre1"/>
      </w:pPr>
      <w:bookmarkStart w:id="41" w:name="_Toc381712484"/>
      <w:bookmarkStart w:id="42" w:name="_Toc381717713"/>
      <w:bookmarkStart w:id="43" w:name="_Toc220655690"/>
      <w:r w:rsidRPr="00B80000">
        <w:t>Documents contractuels</w:t>
      </w:r>
      <w:bookmarkEnd w:id="41"/>
      <w:bookmarkEnd w:id="42"/>
      <w:bookmarkEnd w:id="43"/>
    </w:p>
    <w:p w14:paraId="1F3CFE36" w14:textId="078EE86B" w:rsidR="00230DC5" w:rsidRPr="00B80000" w:rsidRDefault="00E20EDE" w:rsidP="001D4ECB">
      <w:pPr>
        <w:rPr>
          <w:sz w:val="22"/>
          <w:szCs w:val="22"/>
        </w:rPr>
      </w:pPr>
      <w:bookmarkStart w:id="44" w:name="_Toc381712485"/>
      <w:bookmarkStart w:id="45" w:name="_Toc381717714"/>
      <w:r w:rsidRPr="00B80000">
        <w:rPr>
          <w:sz w:val="22"/>
          <w:szCs w:val="22"/>
        </w:rPr>
        <w:t xml:space="preserve">L’accord-cadre à bons de commande </w:t>
      </w:r>
      <w:r w:rsidR="00230DC5" w:rsidRPr="00B80000">
        <w:rPr>
          <w:sz w:val="22"/>
          <w:szCs w:val="22"/>
        </w:rPr>
        <w:t>est constitué par les documents contractuels énumérés ci-dessous, par ordre de priorité décroissante, par dérogation à l'article 4</w:t>
      </w:r>
      <w:r w:rsidR="00897128" w:rsidRPr="00B80000">
        <w:rPr>
          <w:sz w:val="22"/>
          <w:szCs w:val="22"/>
        </w:rPr>
        <w:t>.1</w:t>
      </w:r>
      <w:r w:rsidR="00230DC5" w:rsidRPr="00B80000">
        <w:rPr>
          <w:sz w:val="22"/>
          <w:szCs w:val="22"/>
        </w:rPr>
        <w:t xml:space="preserve"> du CCAG </w:t>
      </w:r>
      <w:r w:rsidR="00D219A7" w:rsidRPr="00B80000">
        <w:rPr>
          <w:sz w:val="22"/>
          <w:szCs w:val="22"/>
        </w:rPr>
        <w:t>FCS :</w:t>
      </w:r>
    </w:p>
    <w:bookmarkEnd w:id="44"/>
    <w:bookmarkEnd w:id="45"/>
    <w:p w14:paraId="2CD6E7CC" w14:textId="77777777" w:rsidR="00D219A7" w:rsidRPr="008C1F3B" w:rsidRDefault="00D219A7" w:rsidP="00D219A7">
      <w:pPr>
        <w:pStyle w:val="Paragraphedeliste"/>
        <w:rPr>
          <w:rFonts w:asciiTheme="minorHAnsi" w:hAnsiTheme="minorHAnsi" w:cstheme="minorHAnsi"/>
          <w:b/>
          <w:sz w:val="22"/>
          <w:szCs w:val="22"/>
          <w:u w:val="single"/>
        </w:rPr>
      </w:pPr>
      <w:r w:rsidRPr="008C1F3B">
        <w:rPr>
          <w:rFonts w:asciiTheme="minorHAnsi" w:hAnsiTheme="minorHAnsi" w:cstheme="minorHAnsi"/>
          <w:b/>
          <w:sz w:val="22"/>
          <w:szCs w:val="22"/>
          <w:u w:val="single"/>
        </w:rPr>
        <w:t>L’acte d'engagement et ses annexes :</w:t>
      </w:r>
    </w:p>
    <w:p w14:paraId="4B874B8F" w14:textId="77777777" w:rsidR="00D219A7" w:rsidRPr="008C1F3B" w:rsidRDefault="00D219A7" w:rsidP="00D219A7">
      <w:pPr>
        <w:pStyle w:val="Paragraphedeliste"/>
        <w:rPr>
          <w:rFonts w:asciiTheme="minorHAnsi" w:hAnsiTheme="minorHAnsi" w:cstheme="minorHAnsi"/>
          <w:b/>
          <w:sz w:val="22"/>
          <w:szCs w:val="22"/>
          <w:u w:val="single"/>
        </w:rPr>
      </w:pPr>
    </w:p>
    <w:p w14:paraId="206A8D9C" w14:textId="77777777" w:rsidR="00D219A7" w:rsidRPr="008C1F3B" w:rsidRDefault="00D219A7" w:rsidP="00D219A7">
      <w:pPr>
        <w:pStyle w:val="Paragraphedeliste"/>
        <w:numPr>
          <w:ilvl w:val="0"/>
          <w:numId w:val="12"/>
        </w:numPr>
        <w:rPr>
          <w:rFonts w:asciiTheme="minorHAnsi" w:hAnsiTheme="minorHAnsi" w:cstheme="minorHAnsi"/>
          <w:sz w:val="22"/>
          <w:szCs w:val="22"/>
        </w:rPr>
      </w:pPr>
      <w:r w:rsidRPr="008C1F3B">
        <w:rPr>
          <w:rFonts w:asciiTheme="minorHAnsi" w:hAnsiTheme="minorHAnsi" w:cstheme="minorHAnsi"/>
          <w:sz w:val="22"/>
          <w:szCs w:val="22"/>
        </w:rPr>
        <w:t>Bordereau(x) de prix ;</w:t>
      </w:r>
    </w:p>
    <w:p w14:paraId="32C7594A" w14:textId="7019DABA" w:rsidR="00D219A7" w:rsidRPr="008C1F3B" w:rsidRDefault="00D219A7" w:rsidP="00D219A7">
      <w:pPr>
        <w:pStyle w:val="Paragraphedeliste"/>
        <w:numPr>
          <w:ilvl w:val="0"/>
          <w:numId w:val="12"/>
        </w:numPr>
        <w:rPr>
          <w:rFonts w:asciiTheme="minorHAnsi" w:hAnsiTheme="minorHAnsi" w:cstheme="minorHAnsi"/>
          <w:sz w:val="22"/>
          <w:szCs w:val="22"/>
        </w:rPr>
      </w:pPr>
      <w:r w:rsidRPr="008C1F3B">
        <w:rPr>
          <w:rFonts w:asciiTheme="minorHAnsi" w:hAnsiTheme="minorHAnsi" w:cstheme="minorHAnsi"/>
          <w:sz w:val="22"/>
          <w:szCs w:val="22"/>
        </w:rPr>
        <w:t xml:space="preserve">Ristourne (Pourcentage de ristourne sur le chiffre d’affaires) complété ; </w:t>
      </w:r>
    </w:p>
    <w:p w14:paraId="24B92787" w14:textId="77777777" w:rsidR="00D219A7" w:rsidRPr="008C1F3B" w:rsidRDefault="00D219A7" w:rsidP="00D219A7">
      <w:pPr>
        <w:pStyle w:val="Paragraphedeliste"/>
        <w:numPr>
          <w:ilvl w:val="0"/>
          <w:numId w:val="12"/>
        </w:numPr>
        <w:rPr>
          <w:rFonts w:asciiTheme="minorHAnsi" w:hAnsiTheme="minorHAnsi" w:cstheme="minorHAnsi"/>
          <w:sz w:val="22"/>
          <w:szCs w:val="22"/>
        </w:rPr>
      </w:pPr>
      <w:r w:rsidRPr="008C1F3B">
        <w:rPr>
          <w:rFonts w:asciiTheme="minorHAnsi" w:hAnsiTheme="minorHAnsi" w:cstheme="minorHAnsi"/>
          <w:sz w:val="22"/>
          <w:szCs w:val="22"/>
        </w:rPr>
        <w:t>Annexe « Décision du pouvoir adjudicateur » ;</w:t>
      </w:r>
    </w:p>
    <w:p w14:paraId="6E2E2FFF" w14:textId="77777777" w:rsidR="00D219A7" w:rsidRPr="008C1F3B" w:rsidRDefault="00D219A7" w:rsidP="00D219A7">
      <w:pPr>
        <w:pStyle w:val="Paragraphedeliste"/>
        <w:numPr>
          <w:ilvl w:val="0"/>
          <w:numId w:val="12"/>
        </w:numPr>
        <w:rPr>
          <w:rFonts w:asciiTheme="minorHAnsi" w:hAnsiTheme="minorHAnsi" w:cstheme="minorHAnsi"/>
          <w:sz w:val="22"/>
          <w:szCs w:val="22"/>
        </w:rPr>
      </w:pPr>
      <w:r w:rsidRPr="008C1F3B">
        <w:rPr>
          <w:rFonts w:asciiTheme="minorHAnsi" w:hAnsiTheme="minorHAnsi" w:cstheme="minorHAnsi"/>
          <w:sz w:val="22"/>
          <w:szCs w:val="22"/>
        </w:rPr>
        <w:t>Le cas échéant, pour les exploitants ayant recours à un distributeur hors groupement, convention de mandat ;</w:t>
      </w:r>
    </w:p>
    <w:p w14:paraId="7CF42E30" w14:textId="77777777" w:rsidR="00D219A7" w:rsidRPr="008C1F3B" w:rsidRDefault="00D219A7" w:rsidP="00D219A7">
      <w:pPr>
        <w:pStyle w:val="Paragraphedeliste"/>
        <w:ind w:left="2136"/>
        <w:rPr>
          <w:rFonts w:asciiTheme="minorHAnsi" w:hAnsiTheme="minorHAnsi" w:cstheme="minorHAnsi"/>
          <w:sz w:val="22"/>
          <w:szCs w:val="22"/>
        </w:rPr>
      </w:pPr>
    </w:p>
    <w:p w14:paraId="3E9CDEA6" w14:textId="77777777" w:rsidR="00D219A7" w:rsidRPr="008C1F3B" w:rsidRDefault="00D219A7" w:rsidP="00D219A7">
      <w:pPr>
        <w:pStyle w:val="RedTxt"/>
        <w:keepLines/>
        <w:spacing w:before="120" w:after="0" w:line="240" w:lineRule="auto"/>
        <w:ind w:left="720"/>
        <w:rPr>
          <w:rFonts w:asciiTheme="minorHAnsi" w:hAnsiTheme="minorHAnsi" w:cstheme="minorHAnsi"/>
          <w:b/>
          <w:u w:val="single"/>
        </w:rPr>
      </w:pPr>
      <w:r w:rsidRPr="008C1F3B">
        <w:rPr>
          <w:rFonts w:asciiTheme="minorHAnsi" w:hAnsiTheme="minorHAnsi" w:cstheme="minorHAnsi"/>
          <w:b/>
          <w:u w:val="single"/>
        </w:rPr>
        <w:t>Le cahier des clauses administratives particulières dont seul l'exemplaire conservé dans les archives de l'administration fait foi et son annexe (CCAP) :</w:t>
      </w:r>
    </w:p>
    <w:p w14:paraId="23165FD9" w14:textId="26275346" w:rsidR="00D219A7" w:rsidRDefault="00D219A7" w:rsidP="00D219A7">
      <w:pPr>
        <w:pStyle w:val="Paragraphedeliste"/>
        <w:numPr>
          <w:ilvl w:val="0"/>
          <w:numId w:val="12"/>
        </w:numPr>
        <w:rPr>
          <w:rFonts w:asciiTheme="minorHAnsi" w:hAnsiTheme="minorHAnsi" w:cstheme="minorHAnsi"/>
          <w:sz w:val="22"/>
          <w:szCs w:val="22"/>
        </w:rPr>
      </w:pPr>
      <w:r w:rsidRPr="008C1F3B">
        <w:rPr>
          <w:rFonts w:asciiTheme="minorHAnsi" w:hAnsiTheme="minorHAnsi" w:cstheme="minorHAnsi"/>
          <w:sz w:val="22"/>
          <w:szCs w:val="22"/>
        </w:rPr>
        <w:t>L’annexe « développement durable » </w:t>
      </w:r>
    </w:p>
    <w:p w14:paraId="2DE4D645" w14:textId="2784A128" w:rsidR="00125C12" w:rsidRDefault="00125C12" w:rsidP="00D219A7">
      <w:pPr>
        <w:pStyle w:val="Paragraphedeliste"/>
        <w:numPr>
          <w:ilvl w:val="0"/>
          <w:numId w:val="12"/>
        </w:numPr>
        <w:rPr>
          <w:rFonts w:asciiTheme="minorHAnsi" w:hAnsiTheme="minorHAnsi" w:cstheme="minorHAnsi"/>
          <w:sz w:val="22"/>
          <w:szCs w:val="22"/>
        </w:rPr>
      </w:pPr>
      <w:r>
        <w:rPr>
          <w:rFonts w:asciiTheme="minorHAnsi" w:hAnsiTheme="minorHAnsi" w:cstheme="minorHAnsi"/>
          <w:sz w:val="22"/>
          <w:szCs w:val="22"/>
        </w:rPr>
        <w:t>L’annexe « obligations règlementaires : détachement de salariés étrangers</w:t>
      </w:r>
    </w:p>
    <w:p w14:paraId="768833AD" w14:textId="77777777" w:rsidR="00125C12" w:rsidRPr="008C1F3B" w:rsidRDefault="00125C12" w:rsidP="00125C12">
      <w:pPr>
        <w:pStyle w:val="Paragraphedeliste"/>
        <w:rPr>
          <w:rFonts w:asciiTheme="minorHAnsi" w:hAnsiTheme="minorHAnsi" w:cstheme="minorHAnsi"/>
          <w:sz w:val="22"/>
          <w:szCs w:val="22"/>
        </w:rPr>
      </w:pPr>
    </w:p>
    <w:p w14:paraId="32A67935" w14:textId="0ECF0136" w:rsidR="00783193" w:rsidRDefault="00554FEF" w:rsidP="00125C12">
      <w:pPr>
        <w:pStyle w:val="RedTxt"/>
        <w:keepLines/>
        <w:spacing w:before="120" w:after="0" w:line="240" w:lineRule="auto"/>
        <w:ind w:left="720"/>
        <w:rPr>
          <w:rFonts w:asciiTheme="minorHAnsi" w:hAnsiTheme="minorHAnsi" w:cstheme="minorHAnsi"/>
          <w:b/>
          <w:u w:val="single"/>
        </w:rPr>
      </w:pPr>
      <w:r w:rsidRPr="00125C12">
        <w:rPr>
          <w:rFonts w:asciiTheme="minorHAnsi" w:hAnsiTheme="minorHAnsi" w:cstheme="minorHAnsi"/>
          <w:b/>
          <w:u w:val="single"/>
        </w:rPr>
        <w:t>Le</w:t>
      </w:r>
      <w:r w:rsidR="00783193" w:rsidRPr="00125C12">
        <w:rPr>
          <w:rFonts w:asciiTheme="minorHAnsi" w:hAnsiTheme="minorHAnsi" w:cstheme="minorHAnsi"/>
          <w:b/>
          <w:u w:val="single"/>
        </w:rPr>
        <w:t xml:space="preserve"> cahier des clauses techniques particulières dont seul l'exemplaire conservé dans les archives de l'administration fait </w:t>
      </w:r>
      <w:r w:rsidR="005525A0" w:rsidRPr="00125C12">
        <w:rPr>
          <w:rFonts w:asciiTheme="minorHAnsi" w:hAnsiTheme="minorHAnsi" w:cstheme="minorHAnsi"/>
          <w:b/>
          <w:u w:val="single"/>
        </w:rPr>
        <w:t>foi</w:t>
      </w:r>
      <w:r w:rsidR="00A227F3" w:rsidRPr="00125C12">
        <w:rPr>
          <w:rFonts w:asciiTheme="minorHAnsi" w:hAnsiTheme="minorHAnsi" w:cstheme="minorHAnsi"/>
          <w:b/>
          <w:u w:val="single"/>
        </w:rPr>
        <w:t xml:space="preserve"> et ses annexes :</w:t>
      </w:r>
    </w:p>
    <w:p w14:paraId="6862C636" w14:textId="77777777" w:rsidR="00125C12" w:rsidRPr="00125C12" w:rsidRDefault="00125C12" w:rsidP="00125C12">
      <w:pPr>
        <w:pStyle w:val="RedTxt"/>
        <w:keepLines/>
        <w:spacing w:before="120" w:after="0" w:line="240" w:lineRule="auto"/>
        <w:ind w:left="720"/>
        <w:rPr>
          <w:rFonts w:asciiTheme="minorHAnsi" w:hAnsiTheme="minorHAnsi" w:cstheme="minorHAnsi"/>
          <w:b/>
          <w:u w:val="single"/>
        </w:rPr>
      </w:pPr>
    </w:p>
    <w:p w14:paraId="3784BA8D" w14:textId="7C77B921" w:rsidR="00A227F3" w:rsidRPr="00294A0A" w:rsidRDefault="00A227F3" w:rsidP="00814104">
      <w:pPr>
        <w:pStyle w:val="Paragraphedeliste"/>
        <w:numPr>
          <w:ilvl w:val="1"/>
          <w:numId w:val="8"/>
        </w:numPr>
        <w:spacing w:before="0" w:after="0"/>
        <w:ind w:left="1701" w:hanging="283"/>
        <w:rPr>
          <w:sz w:val="22"/>
          <w:szCs w:val="22"/>
        </w:rPr>
      </w:pPr>
      <w:r w:rsidRPr="00294A0A">
        <w:rPr>
          <w:sz w:val="22"/>
          <w:szCs w:val="22"/>
        </w:rPr>
        <w:t xml:space="preserve">Le cadre de </w:t>
      </w:r>
      <w:r w:rsidR="009E4D69" w:rsidRPr="00294A0A">
        <w:rPr>
          <w:sz w:val="22"/>
          <w:szCs w:val="22"/>
        </w:rPr>
        <w:t>réponse (</w:t>
      </w:r>
      <w:r w:rsidRPr="00294A0A">
        <w:rPr>
          <w:sz w:val="22"/>
          <w:szCs w:val="22"/>
        </w:rPr>
        <w:t>formation, Fich</w:t>
      </w:r>
      <w:r w:rsidR="00665F15" w:rsidRPr="00294A0A">
        <w:rPr>
          <w:sz w:val="22"/>
          <w:szCs w:val="22"/>
        </w:rPr>
        <w:t xml:space="preserve">e </w:t>
      </w:r>
      <w:r w:rsidRPr="00294A0A">
        <w:rPr>
          <w:sz w:val="22"/>
          <w:szCs w:val="22"/>
        </w:rPr>
        <w:t xml:space="preserve">sécurité d'approvisionnement), complété, </w:t>
      </w:r>
    </w:p>
    <w:p w14:paraId="79F573F5" w14:textId="77777777" w:rsidR="00A227F3" w:rsidRPr="00B80000" w:rsidRDefault="00A227F3" w:rsidP="003C1819">
      <w:pPr>
        <w:pStyle w:val="Paragraphedeliste"/>
        <w:numPr>
          <w:ilvl w:val="1"/>
          <w:numId w:val="8"/>
        </w:numPr>
        <w:spacing w:before="0" w:after="0"/>
        <w:ind w:left="1701" w:hanging="283"/>
        <w:rPr>
          <w:sz w:val="22"/>
          <w:szCs w:val="22"/>
        </w:rPr>
      </w:pPr>
      <w:r w:rsidRPr="00B80000">
        <w:rPr>
          <w:sz w:val="22"/>
          <w:szCs w:val="22"/>
        </w:rPr>
        <w:t>La charte des essais</w:t>
      </w:r>
      <w:r w:rsidR="00014F5D" w:rsidRPr="00B80000">
        <w:rPr>
          <w:sz w:val="22"/>
          <w:szCs w:val="22"/>
        </w:rPr>
        <w:t>,</w:t>
      </w:r>
    </w:p>
    <w:p w14:paraId="586E7BCF" w14:textId="77777777" w:rsidR="00665F15" w:rsidRPr="00B80000" w:rsidRDefault="00A227F3" w:rsidP="003C1819">
      <w:pPr>
        <w:pStyle w:val="Paragraphedeliste"/>
        <w:numPr>
          <w:ilvl w:val="1"/>
          <w:numId w:val="8"/>
        </w:numPr>
        <w:spacing w:before="0" w:after="0"/>
        <w:ind w:left="1701" w:hanging="283"/>
        <w:rPr>
          <w:sz w:val="22"/>
          <w:szCs w:val="22"/>
        </w:rPr>
      </w:pPr>
      <w:r w:rsidRPr="00B80000">
        <w:rPr>
          <w:sz w:val="22"/>
          <w:szCs w:val="22"/>
        </w:rPr>
        <w:t xml:space="preserve">Les </w:t>
      </w:r>
      <w:r w:rsidR="00014F5D" w:rsidRPr="00B80000">
        <w:rPr>
          <w:sz w:val="22"/>
          <w:szCs w:val="22"/>
        </w:rPr>
        <w:t>Modalités de Gestion des Dépôts,</w:t>
      </w:r>
    </w:p>
    <w:p w14:paraId="2A90441B" w14:textId="77777777" w:rsidR="00AF512A" w:rsidRDefault="007273C9" w:rsidP="003C1819">
      <w:pPr>
        <w:pStyle w:val="Paragraphedeliste"/>
        <w:numPr>
          <w:ilvl w:val="1"/>
          <w:numId w:val="8"/>
        </w:numPr>
        <w:ind w:left="1701" w:hanging="283"/>
        <w:rPr>
          <w:sz w:val="22"/>
          <w:szCs w:val="22"/>
        </w:rPr>
      </w:pPr>
      <w:r w:rsidRPr="00B80000">
        <w:rPr>
          <w:sz w:val="22"/>
          <w:szCs w:val="22"/>
        </w:rPr>
        <w:t xml:space="preserve">Les procédés de stérilisation en vigueur au </w:t>
      </w:r>
      <w:r w:rsidR="007E4E7A" w:rsidRPr="00B80000">
        <w:rPr>
          <w:sz w:val="22"/>
          <w:szCs w:val="22"/>
        </w:rPr>
        <w:t>CHU</w:t>
      </w:r>
      <w:r w:rsidRPr="00B80000">
        <w:rPr>
          <w:sz w:val="22"/>
          <w:szCs w:val="22"/>
        </w:rPr>
        <w:t xml:space="preserve"> de Montpellier</w:t>
      </w:r>
      <w:r w:rsidR="00014F5D" w:rsidRPr="00B80000">
        <w:rPr>
          <w:sz w:val="22"/>
          <w:szCs w:val="22"/>
        </w:rPr>
        <w:t> ;</w:t>
      </w:r>
    </w:p>
    <w:p w14:paraId="2E46031C" w14:textId="41BEDE39" w:rsidR="00125C12" w:rsidRPr="00B80000" w:rsidRDefault="00125C12" w:rsidP="003C1819">
      <w:pPr>
        <w:pStyle w:val="Paragraphedeliste"/>
        <w:numPr>
          <w:ilvl w:val="1"/>
          <w:numId w:val="8"/>
        </w:numPr>
        <w:ind w:left="1701" w:hanging="283"/>
        <w:rPr>
          <w:sz w:val="22"/>
          <w:szCs w:val="22"/>
        </w:rPr>
      </w:pPr>
      <w:r>
        <w:rPr>
          <w:sz w:val="22"/>
          <w:szCs w:val="22"/>
        </w:rPr>
        <w:t>Caractéristiques logistiques</w:t>
      </w:r>
    </w:p>
    <w:p w14:paraId="418368DB" w14:textId="77777777" w:rsidR="007273C9" w:rsidRPr="00B80000" w:rsidRDefault="007273C9" w:rsidP="007273C9">
      <w:pPr>
        <w:pStyle w:val="Paragraphedeliste"/>
        <w:ind w:left="1701"/>
        <w:rPr>
          <w:sz w:val="22"/>
          <w:szCs w:val="22"/>
        </w:rPr>
      </w:pPr>
    </w:p>
    <w:p w14:paraId="695A7E09" w14:textId="22377BEB" w:rsidR="00783193" w:rsidRDefault="00554FEF" w:rsidP="003C1819">
      <w:pPr>
        <w:pStyle w:val="Paragraphedeliste"/>
        <w:numPr>
          <w:ilvl w:val="0"/>
          <w:numId w:val="13"/>
        </w:numPr>
        <w:rPr>
          <w:sz w:val="22"/>
          <w:szCs w:val="22"/>
        </w:rPr>
      </w:pPr>
      <w:r w:rsidRPr="00B80000">
        <w:rPr>
          <w:sz w:val="22"/>
          <w:szCs w:val="22"/>
        </w:rPr>
        <w:t>Le</w:t>
      </w:r>
      <w:r w:rsidR="00783193" w:rsidRPr="00B80000">
        <w:rPr>
          <w:sz w:val="22"/>
          <w:szCs w:val="22"/>
        </w:rPr>
        <w:t xml:space="preserve"> Cahier des Clauses Administratives Générales applicable aux marchés publics de fournitures courantes et services (arrêté du </w:t>
      </w:r>
      <w:r w:rsidR="00897128" w:rsidRPr="00B80000">
        <w:rPr>
          <w:sz w:val="22"/>
          <w:szCs w:val="22"/>
        </w:rPr>
        <w:t>30 mars 2021, JORF n°0078</w:t>
      </w:r>
      <w:r w:rsidR="00783193" w:rsidRPr="00B80000">
        <w:rPr>
          <w:sz w:val="22"/>
          <w:szCs w:val="22"/>
        </w:rPr>
        <w:t xml:space="preserve"> du </w:t>
      </w:r>
      <w:r w:rsidR="009F5373" w:rsidRPr="00B80000">
        <w:rPr>
          <w:sz w:val="22"/>
          <w:szCs w:val="22"/>
        </w:rPr>
        <w:t>1</w:t>
      </w:r>
      <w:r w:rsidR="009F5373" w:rsidRPr="00B80000">
        <w:rPr>
          <w:sz w:val="22"/>
          <w:szCs w:val="22"/>
          <w:vertAlign w:val="superscript"/>
        </w:rPr>
        <w:t>er</w:t>
      </w:r>
      <w:r w:rsidR="009F5373" w:rsidRPr="00B80000">
        <w:rPr>
          <w:sz w:val="22"/>
          <w:szCs w:val="22"/>
        </w:rPr>
        <w:t xml:space="preserve"> avril 2021</w:t>
      </w:r>
      <w:r w:rsidR="00783193" w:rsidRPr="00B80000">
        <w:rPr>
          <w:sz w:val="22"/>
          <w:szCs w:val="22"/>
        </w:rPr>
        <w:t>)</w:t>
      </w:r>
      <w:r w:rsidR="00014F5D" w:rsidRPr="00B80000">
        <w:rPr>
          <w:sz w:val="22"/>
          <w:szCs w:val="22"/>
        </w:rPr>
        <w:t> ;</w:t>
      </w:r>
    </w:p>
    <w:p w14:paraId="7EF52280" w14:textId="77777777" w:rsidR="00D219A7" w:rsidRPr="00B80000" w:rsidRDefault="00D219A7" w:rsidP="00D219A7">
      <w:pPr>
        <w:pStyle w:val="Paragraphedeliste"/>
        <w:rPr>
          <w:sz w:val="22"/>
          <w:szCs w:val="22"/>
        </w:rPr>
      </w:pPr>
    </w:p>
    <w:p w14:paraId="019D8599" w14:textId="1D3973F3" w:rsidR="00554FEF" w:rsidRPr="00B80000" w:rsidRDefault="00554FEF" w:rsidP="003C1819">
      <w:pPr>
        <w:pStyle w:val="Paragraphedeliste"/>
        <w:numPr>
          <w:ilvl w:val="0"/>
          <w:numId w:val="13"/>
        </w:numPr>
        <w:rPr>
          <w:sz w:val="22"/>
          <w:szCs w:val="22"/>
        </w:rPr>
      </w:pPr>
      <w:r w:rsidRPr="00B80000">
        <w:rPr>
          <w:sz w:val="22"/>
          <w:szCs w:val="22"/>
        </w:rPr>
        <w:t>Le règlement intérieur du CHU de Montpellier non joint mais consultable à l’adresse suivante :</w:t>
      </w:r>
      <w:r w:rsidRPr="00B80000">
        <w:t xml:space="preserve"> </w:t>
      </w:r>
      <w:hyperlink r:id="rId13" w:history="1">
        <w:r w:rsidRPr="00B80000">
          <w:rPr>
            <w:rStyle w:val="Lienhypertexte"/>
          </w:rPr>
          <w:t>https://www.chu-montpellier.fr/fr/a-propos-du-chu/politique-detablissement/reglement-interieur</w:t>
        </w:r>
      </w:hyperlink>
    </w:p>
    <w:p w14:paraId="4FA20F5D" w14:textId="77777777" w:rsidR="000027C0" w:rsidRPr="00B80000" w:rsidRDefault="000027C0" w:rsidP="000027C0">
      <w:pPr>
        <w:pStyle w:val="Paragraphedeliste"/>
        <w:ind w:left="1134"/>
        <w:rPr>
          <w:sz w:val="22"/>
          <w:szCs w:val="22"/>
        </w:rPr>
      </w:pPr>
    </w:p>
    <w:p w14:paraId="17343270" w14:textId="2934C2D5" w:rsidR="00783193" w:rsidRDefault="00554FEF" w:rsidP="003C1819">
      <w:pPr>
        <w:pStyle w:val="Paragraphedeliste"/>
        <w:numPr>
          <w:ilvl w:val="0"/>
          <w:numId w:val="13"/>
        </w:numPr>
        <w:rPr>
          <w:sz w:val="22"/>
          <w:szCs w:val="22"/>
        </w:rPr>
      </w:pPr>
      <w:r w:rsidRPr="00B80000">
        <w:rPr>
          <w:sz w:val="22"/>
          <w:szCs w:val="22"/>
        </w:rPr>
        <w:t>L’offre</w:t>
      </w:r>
      <w:r w:rsidR="00783193" w:rsidRPr="00B80000">
        <w:rPr>
          <w:sz w:val="22"/>
          <w:szCs w:val="22"/>
        </w:rPr>
        <w:t xml:space="preserve"> tech</w:t>
      </w:r>
      <w:r w:rsidR="00C343CA" w:rsidRPr="00B80000">
        <w:rPr>
          <w:sz w:val="22"/>
          <w:szCs w:val="22"/>
        </w:rPr>
        <w:t>nique du titulaire (</w:t>
      </w:r>
      <w:r w:rsidR="005A2CE9" w:rsidRPr="00A67056">
        <w:rPr>
          <w:sz w:val="22"/>
          <w:szCs w:val="22"/>
        </w:rPr>
        <w:t>fiches techniques</w:t>
      </w:r>
      <w:r w:rsidR="00783193" w:rsidRPr="00B80000">
        <w:rPr>
          <w:sz w:val="22"/>
          <w:szCs w:val="22"/>
        </w:rPr>
        <w:t>)</w:t>
      </w:r>
      <w:r w:rsidR="00C343CA" w:rsidRPr="00B80000">
        <w:rPr>
          <w:sz w:val="22"/>
          <w:szCs w:val="22"/>
        </w:rPr>
        <w:t>,</w:t>
      </w:r>
    </w:p>
    <w:p w14:paraId="59E35D47" w14:textId="77777777" w:rsidR="006B02F1" w:rsidRPr="006B02F1" w:rsidRDefault="006B02F1" w:rsidP="006B02F1">
      <w:pPr>
        <w:pStyle w:val="Paragraphedeliste"/>
        <w:rPr>
          <w:sz w:val="22"/>
          <w:szCs w:val="22"/>
        </w:rPr>
      </w:pPr>
    </w:p>
    <w:p w14:paraId="3BD0F211" w14:textId="5ADC55A0" w:rsidR="006B02F1" w:rsidRPr="006B02F1" w:rsidRDefault="006B02F1" w:rsidP="006B02F1">
      <w:pPr>
        <w:pStyle w:val="Paragraphedeliste"/>
        <w:numPr>
          <w:ilvl w:val="0"/>
          <w:numId w:val="13"/>
        </w:numPr>
        <w:rPr>
          <w:sz w:val="22"/>
          <w:szCs w:val="22"/>
        </w:rPr>
      </w:pPr>
      <w:r w:rsidRPr="006B02F1">
        <w:rPr>
          <w:sz w:val="22"/>
          <w:szCs w:val="22"/>
        </w:rPr>
        <w:t>Le cadre de réponse « Développement durable »</w:t>
      </w:r>
    </w:p>
    <w:p w14:paraId="487FA963" w14:textId="77777777" w:rsidR="00FE7F40" w:rsidRPr="00B80000" w:rsidRDefault="00FE7F40" w:rsidP="001D4ECB">
      <w:pPr>
        <w:pStyle w:val="Paragraphedeliste"/>
        <w:ind w:left="1080"/>
        <w:rPr>
          <w:sz w:val="22"/>
          <w:szCs w:val="22"/>
        </w:rPr>
      </w:pPr>
    </w:p>
    <w:p w14:paraId="06DAD5CF" w14:textId="65CBBB7C" w:rsidR="002D1C00" w:rsidRDefault="009E4D69" w:rsidP="003C1819">
      <w:pPr>
        <w:pStyle w:val="Paragraphedeliste"/>
        <w:numPr>
          <w:ilvl w:val="0"/>
          <w:numId w:val="13"/>
        </w:numPr>
        <w:rPr>
          <w:sz w:val="22"/>
          <w:szCs w:val="22"/>
        </w:rPr>
      </w:pPr>
      <w:r w:rsidRPr="00B80000">
        <w:rPr>
          <w:sz w:val="22"/>
          <w:szCs w:val="22"/>
        </w:rPr>
        <w:t>Le</w:t>
      </w:r>
      <w:r w:rsidR="00783193" w:rsidRPr="00B80000">
        <w:rPr>
          <w:sz w:val="22"/>
          <w:szCs w:val="22"/>
        </w:rPr>
        <w:t xml:space="preserve"> tarif</w:t>
      </w:r>
      <w:r w:rsidR="00C343CA" w:rsidRPr="00B80000">
        <w:rPr>
          <w:sz w:val="22"/>
          <w:szCs w:val="22"/>
        </w:rPr>
        <w:t xml:space="preserve"> du fournisseur et le catalogue.</w:t>
      </w:r>
    </w:p>
    <w:p w14:paraId="03D4F7F1" w14:textId="77777777" w:rsidR="0094294F" w:rsidRPr="0094294F" w:rsidRDefault="0094294F" w:rsidP="0094294F">
      <w:pPr>
        <w:pStyle w:val="Paragraphedeliste"/>
        <w:rPr>
          <w:sz w:val="22"/>
          <w:szCs w:val="22"/>
        </w:rPr>
      </w:pPr>
    </w:p>
    <w:p w14:paraId="3C60DC97" w14:textId="77777777" w:rsidR="0094294F" w:rsidRDefault="0094294F" w:rsidP="0094294F">
      <w:pPr>
        <w:pStyle w:val="Paragraphedeliste"/>
        <w:numPr>
          <w:ilvl w:val="0"/>
          <w:numId w:val="13"/>
        </w:numPr>
        <w:rPr>
          <w:sz w:val="22"/>
          <w:szCs w:val="22"/>
        </w:rPr>
      </w:pPr>
      <w:r w:rsidRPr="00A67056">
        <w:rPr>
          <w:sz w:val="22"/>
          <w:szCs w:val="22"/>
        </w:rPr>
        <w:t xml:space="preserve">L’attestation sur l’honneur « sanctions russes » complétée et signée </w:t>
      </w:r>
    </w:p>
    <w:p w14:paraId="6AFB5921" w14:textId="77777777" w:rsidR="0094294F" w:rsidRDefault="0094294F" w:rsidP="0094294F">
      <w:pPr>
        <w:pStyle w:val="Paragraphedeliste"/>
        <w:rPr>
          <w:sz w:val="22"/>
          <w:szCs w:val="22"/>
        </w:rPr>
      </w:pPr>
    </w:p>
    <w:p w14:paraId="479D00E0" w14:textId="6637CD2E" w:rsidR="0094294F" w:rsidRPr="0094294F" w:rsidRDefault="0094294F" w:rsidP="0094294F">
      <w:pPr>
        <w:pStyle w:val="Paragraphedeliste"/>
        <w:numPr>
          <w:ilvl w:val="0"/>
          <w:numId w:val="13"/>
        </w:numPr>
        <w:rPr>
          <w:sz w:val="22"/>
          <w:szCs w:val="22"/>
        </w:rPr>
      </w:pPr>
      <w:r w:rsidRPr="0094294F">
        <w:rPr>
          <w:rFonts w:ascii="Corbel" w:hAnsi="Corbel"/>
          <w:sz w:val="22"/>
          <w:szCs w:val="22"/>
        </w:rPr>
        <w:t>L’attestation sur l’honneur « origine » complétée et signée</w:t>
      </w:r>
    </w:p>
    <w:p w14:paraId="20150B1D" w14:textId="77777777" w:rsidR="0094294F" w:rsidRPr="0094294F" w:rsidRDefault="0094294F" w:rsidP="0094294F">
      <w:pPr>
        <w:pStyle w:val="Paragraphedeliste"/>
        <w:rPr>
          <w:sz w:val="22"/>
          <w:szCs w:val="22"/>
        </w:rPr>
      </w:pPr>
    </w:p>
    <w:p w14:paraId="47F86A5B" w14:textId="77777777" w:rsidR="0094294F" w:rsidRPr="0094294F" w:rsidRDefault="0094294F" w:rsidP="0094294F">
      <w:pPr>
        <w:pStyle w:val="Paragraphedeliste"/>
        <w:rPr>
          <w:sz w:val="22"/>
          <w:szCs w:val="22"/>
        </w:rPr>
      </w:pPr>
    </w:p>
    <w:p w14:paraId="53E4702B" w14:textId="613B1890" w:rsidR="009E4D69" w:rsidRPr="006B02F1" w:rsidRDefault="00F0239D" w:rsidP="001B7E3E">
      <w:pPr>
        <w:pStyle w:val="Paragraphedeliste"/>
        <w:numPr>
          <w:ilvl w:val="0"/>
          <w:numId w:val="13"/>
        </w:numPr>
        <w:rPr>
          <w:sz w:val="22"/>
          <w:szCs w:val="22"/>
        </w:rPr>
      </w:pPr>
      <w:r w:rsidRPr="00F0239D">
        <w:rPr>
          <w:rFonts w:ascii="Corbel" w:hAnsi="Corbel"/>
          <w:sz w:val="22"/>
          <w:szCs w:val="22"/>
        </w:rPr>
        <w:t>Les actes spéciaux de sous-traitance et leurs éventuels actes modificatifs, postérieurs à la notification du marché public </w:t>
      </w:r>
    </w:p>
    <w:p w14:paraId="6F797084" w14:textId="77777777" w:rsidR="006B02F1" w:rsidRPr="006B02F1" w:rsidRDefault="006B02F1" w:rsidP="006B02F1">
      <w:pPr>
        <w:pStyle w:val="Paragraphedeliste"/>
        <w:rPr>
          <w:sz w:val="22"/>
          <w:szCs w:val="22"/>
        </w:rPr>
      </w:pPr>
    </w:p>
    <w:p w14:paraId="75483DD8" w14:textId="77777777" w:rsidR="006B02F1" w:rsidRPr="006B02F1" w:rsidRDefault="006B02F1" w:rsidP="006B02F1">
      <w:pPr>
        <w:pStyle w:val="Paragraphedeliste"/>
        <w:rPr>
          <w:sz w:val="22"/>
          <w:szCs w:val="22"/>
        </w:rPr>
      </w:pPr>
    </w:p>
    <w:p w14:paraId="50E4CF26" w14:textId="77777777" w:rsidR="0094073D" w:rsidRPr="00B80000" w:rsidRDefault="0094073D" w:rsidP="00783193">
      <w:pPr>
        <w:pStyle w:val="Paragraphedeliste"/>
        <w:ind w:left="1080"/>
        <w:rPr>
          <w:sz w:val="22"/>
          <w:szCs w:val="22"/>
        </w:rPr>
      </w:pPr>
    </w:p>
    <w:p w14:paraId="58C3B364" w14:textId="66C5DAC4" w:rsidR="009F5373" w:rsidRPr="00B80000" w:rsidRDefault="009F5373" w:rsidP="009F5373">
      <w:pPr>
        <w:pStyle w:val="Paragraphedeliste"/>
        <w:ind w:left="0"/>
        <w:rPr>
          <w:sz w:val="22"/>
          <w:szCs w:val="22"/>
        </w:rPr>
      </w:pPr>
      <w:r w:rsidRPr="00B80000">
        <w:rPr>
          <w:sz w:val="22"/>
          <w:szCs w:val="22"/>
        </w:rPr>
        <w:t>Par dérogation à l’article 4.2.1 du CCAG FCS, seul l’acte d’engagement et ses annexes font l’objet d’une notification au titulaire</w:t>
      </w:r>
    </w:p>
    <w:p w14:paraId="06A823DF" w14:textId="0D4CD8B2" w:rsidR="00825E5E" w:rsidRPr="00B80000" w:rsidRDefault="00A67056" w:rsidP="00825E5E">
      <w:pPr>
        <w:pStyle w:val="NormalWeb"/>
        <w:rPr>
          <w:rFonts w:ascii="Calibri" w:hAnsi="Calibri" w:cs="Calibri"/>
          <w:i/>
          <w:sz w:val="22"/>
          <w:szCs w:val="22"/>
          <w:lang w:eastAsia="en-US"/>
        </w:rPr>
      </w:pPr>
      <w:r w:rsidRPr="00B80000">
        <w:rPr>
          <w:rFonts w:ascii="Calibri" w:hAnsi="Calibri" w:cs="Calibri"/>
          <w:b/>
          <w:bCs/>
          <w:i/>
          <w:sz w:val="22"/>
          <w:szCs w:val="22"/>
          <w:lang w:eastAsia="en-US"/>
        </w:rPr>
        <w:t>NOTA :</w:t>
      </w:r>
      <w:r w:rsidR="00825E5E" w:rsidRPr="00B80000">
        <w:rPr>
          <w:rFonts w:ascii="Calibri" w:hAnsi="Calibri" w:cs="Calibri"/>
          <w:b/>
          <w:bCs/>
          <w:i/>
          <w:sz w:val="22"/>
          <w:szCs w:val="22"/>
          <w:lang w:eastAsia="en-US"/>
        </w:rPr>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w:t>
      </w:r>
      <w:r w:rsidR="007A56CA" w:rsidRPr="00B80000">
        <w:rPr>
          <w:rFonts w:ascii="Calibri" w:hAnsi="Calibri" w:cs="Calibri"/>
          <w:b/>
          <w:bCs/>
          <w:i/>
          <w:sz w:val="22"/>
          <w:szCs w:val="22"/>
          <w:lang w:eastAsia="en-US"/>
        </w:rPr>
        <w:t xml:space="preserve"> au sein d'un de ces documents </w:t>
      </w:r>
      <w:r w:rsidR="00825E5E" w:rsidRPr="00B80000">
        <w:rPr>
          <w:rFonts w:ascii="Calibri" w:hAnsi="Calibri" w:cs="Calibri"/>
          <w:b/>
          <w:bCs/>
          <w:i/>
          <w:sz w:val="22"/>
          <w:szCs w:val="22"/>
          <w:lang w:eastAsia="en-US"/>
        </w:rPr>
        <w:t>est interdit et pourra entrainer le rejet de l'offre pour irrégularité</w:t>
      </w:r>
      <w:r w:rsidR="00825E5E" w:rsidRPr="00B80000">
        <w:rPr>
          <w:rFonts w:ascii="Calibri" w:hAnsi="Calibri" w:cs="Calibri"/>
          <w:i/>
          <w:sz w:val="22"/>
          <w:szCs w:val="22"/>
          <w:lang w:eastAsia="en-US"/>
        </w:rPr>
        <w:t>.</w:t>
      </w:r>
    </w:p>
    <w:p w14:paraId="7D48DF03" w14:textId="77777777" w:rsidR="00E24FDA" w:rsidRPr="00B80000" w:rsidRDefault="00E24FDA" w:rsidP="00E24FDA">
      <w:pPr>
        <w:pStyle w:val="Titre1"/>
      </w:pPr>
      <w:r w:rsidRPr="00B80000">
        <w:tab/>
      </w:r>
      <w:bookmarkStart w:id="46" w:name="_Toc220655691"/>
      <w:r w:rsidRPr="00B80000">
        <w:t>Modalités d’exécution</w:t>
      </w:r>
      <w:bookmarkEnd w:id="46"/>
      <w:r w:rsidRPr="00B80000">
        <w:t xml:space="preserve"> </w:t>
      </w:r>
    </w:p>
    <w:p w14:paraId="6FA068BA" w14:textId="77777777" w:rsidR="00B94FE7" w:rsidRPr="00B80000" w:rsidRDefault="00B94FE7" w:rsidP="00D13F1A">
      <w:pPr>
        <w:pStyle w:val="Titre2"/>
        <w:rPr>
          <w:sz w:val="22"/>
          <w:szCs w:val="22"/>
        </w:rPr>
      </w:pPr>
      <w:bookmarkStart w:id="47" w:name="_Toc381712486"/>
      <w:bookmarkStart w:id="48" w:name="_Toc381717715"/>
      <w:bookmarkStart w:id="49" w:name="_Toc220655692"/>
      <w:r w:rsidRPr="00B80000">
        <w:rPr>
          <w:sz w:val="22"/>
          <w:szCs w:val="22"/>
        </w:rPr>
        <w:t>Marché ordinaire</w:t>
      </w:r>
      <w:bookmarkEnd w:id="47"/>
      <w:bookmarkEnd w:id="48"/>
      <w:bookmarkEnd w:id="49"/>
      <w:r w:rsidRPr="00B80000">
        <w:rPr>
          <w:sz w:val="22"/>
          <w:szCs w:val="22"/>
        </w:rPr>
        <w:t xml:space="preserve"> </w:t>
      </w:r>
    </w:p>
    <w:p w14:paraId="3358AE5E" w14:textId="53936A65" w:rsidR="00196711" w:rsidRDefault="00FC1A25" w:rsidP="00C94A96">
      <w:pPr>
        <w:rPr>
          <w:sz w:val="22"/>
          <w:szCs w:val="22"/>
        </w:rPr>
      </w:pPr>
      <w:r w:rsidRPr="00B80000">
        <w:rPr>
          <w:sz w:val="22"/>
          <w:szCs w:val="22"/>
        </w:rPr>
        <w:t>Sans objet</w:t>
      </w:r>
      <w:r w:rsidR="00B94FE7" w:rsidRPr="00B80000">
        <w:rPr>
          <w:sz w:val="22"/>
          <w:szCs w:val="22"/>
        </w:rPr>
        <w:t>.</w:t>
      </w:r>
    </w:p>
    <w:p w14:paraId="2791239D" w14:textId="77777777" w:rsidR="005F7D43" w:rsidRPr="00B80000" w:rsidRDefault="005F7D43" w:rsidP="00C94A96">
      <w:pPr>
        <w:rPr>
          <w:sz w:val="22"/>
          <w:szCs w:val="22"/>
        </w:rPr>
      </w:pPr>
    </w:p>
    <w:p w14:paraId="6C262217" w14:textId="77777777" w:rsidR="00B94FE7" w:rsidRPr="00B80000" w:rsidRDefault="00E20EDE" w:rsidP="00D13F1A">
      <w:pPr>
        <w:pStyle w:val="Titre2"/>
        <w:rPr>
          <w:sz w:val="22"/>
          <w:szCs w:val="22"/>
        </w:rPr>
      </w:pPr>
      <w:bookmarkStart w:id="50" w:name="_Toc381712487"/>
      <w:bookmarkStart w:id="51" w:name="_Toc381717716"/>
      <w:bookmarkStart w:id="52" w:name="_Toc220655693"/>
      <w:r w:rsidRPr="00B80000">
        <w:rPr>
          <w:sz w:val="22"/>
          <w:szCs w:val="22"/>
        </w:rPr>
        <w:t>Accord-cadre</w:t>
      </w:r>
      <w:r w:rsidR="00B94FE7" w:rsidRPr="00B80000">
        <w:rPr>
          <w:sz w:val="22"/>
          <w:szCs w:val="22"/>
        </w:rPr>
        <w:t xml:space="preserve"> à bons de commande</w:t>
      </w:r>
      <w:bookmarkEnd w:id="50"/>
      <w:bookmarkEnd w:id="51"/>
      <w:bookmarkEnd w:id="52"/>
    </w:p>
    <w:p w14:paraId="0DF6B34F" w14:textId="77777777" w:rsidR="00B94FE7" w:rsidRPr="00B80000" w:rsidRDefault="00B94FE7" w:rsidP="00D13F1A">
      <w:pPr>
        <w:pStyle w:val="Titre3"/>
        <w:rPr>
          <w:sz w:val="22"/>
          <w:szCs w:val="22"/>
        </w:rPr>
      </w:pPr>
      <w:bookmarkStart w:id="53" w:name="_Toc381712488"/>
      <w:bookmarkStart w:id="54" w:name="_Toc381717717"/>
      <w:bookmarkStart w:id="55" w:name="_Toc220655694"/>
      <w:r w:rsidRPr="00B80000">
        <w:rPr>
          <w:sz w:val="22"/>
          <w:szCs w:val="22"/>
        </w:rPr>
        <w:t>Modalités de passation des commandes</w:t>
      </w:r>
      <w:bookmarkEnd w:id="53"/>
      <w:bookmarkEnd w:id="54"/>
      <w:bookmarkEnd w:id="55"/>
    </w:p>
    <w:p w14:paraId="4C49A75A" w14:textId="0A0A98C2" w:rsidR="00B94FE7" w:rsidRPr="00B80000" w:rsidRDefault="00B94FE7" w:rsidP="00C94A96">
      <w:pPr>
        <w:rPr>
          <w:sz w:val="22"/>
          <w:szCs w:val="22"/>
        </w:rPr>
      </w:pPr>
      <w:r w:rsidRPr="00B80000">
        <w:rPr>
          <w:sz w:val="22"/>
          <w:szCs w:val="22"/>
        </w:rPr>
        <w:lastRenderedPageBreak/>
        <w:t>Les commandes sont faites au fur et à mesure d</w:t>
      </w:r>
      <w:r w:rsidR="007273C9" w:rsidRPr="00B80000">
        <w:rPr>
          <w:sz w:val="22"/>
          <w:szCs w:val="22"/>
        </w:rPr>
        <w:t>e la survenance des besoins par</w:t>
      </w:r>
      <w:r w:rsidRPr="00B80000">
        <w:rPr>
          <w:sz w:val="22"/>
          <w:szCs w:val="22"/>
        </w:rPr>
        <w:t xml:space="preserve"> le moyen de bons de commande</w:t>
      </w:r>
      <w:r w:rsidR="00B01DD2">
        <w:rPr>
          <w:sz w:val="22"/>
          <w:szCs w:val="22"/>
        </w:rPr>
        <w:t xml:space="preserve"> </w:t>
      </w:r>
      <w:r w:rsidR="00B01DD2" w:rsidRPr="00B01DD2">
        <w:rPr>
          <w:rFonts w:ascii="Corbel" w:hAnsi="Corbel" w:cs="Arial"/>
          <w:sz w:val="22"/>
          <w:szCs w:val="22"/>
        </w:rPr>
        <w:t>délivrés par les directions compétentes de chaque établissement</w:t>
      </w:r>
      <w:r w:rsidRPr="00B80000">
        <w:rPr>
          <w:sz w:val="22"/>
          <w:szCs w:val="22"/>
        </w:rPr>
        <w:t xml:space="preserve"> qui comporteront :</w:t>
      </w:r>
    </w:p>
    <w:p w14:paraId="40A616BD" w14:textId="77777777" w:rsidR="00B94FE7" w:rsidRPr="00B80000" w:rsidRDefault="00E20EDE" w:rsidP="00AB6C4D">
      <w:pPr>
        <w:pStyle w:val="Paragraphedeliste"/>
        <w:numPr>
          <w:ilvl w:val="0"/>
          <w:numId w:val="5"/>
        </w:numPr>
        <w:rPr>
          <w:sz w:val="22"/>
          <w:szCs w:val="22"/>
        </w:rPr>
      </w:pPr>
      <w:proofErr w:type="gramStart"/>
      <w:r w:rsidRPr="00B80000">
        <w:rPr>
          <w:sz w:val="22"/>
          <w:szCs w:val="22"/>
        </w:rPr>
        <w:t>la</w:t>
      </w:r>
      <w:proofErr w:type="gramEnd"/>
      <w:r w:rsidRPr="00B80000">
        <w:rPr>
          <w:sz w:val="22"/>
          <w:szCs w:val="22"/>
        </w:rPr>
        <w:t xml:space="preserve"> référence à l’accord-cadre à bons de commande</w:t>
      </w:r>
      <w:r w:rsidR="00B94FE7" w:rsidRPr="00B80000">
        <w:rPr>
          <w:sz w:val="22"/>
          <w:szCs w:val="22"/>
        </w:rPr>
        <w:t>;</w:t>
      </w:r>
    </w:p>
    <w:p w14:paraId="3EC331D8" w14:textId="77777777" w:rsidR="00B94FE7" w:rsidRPr="00B80000" w:rsidRDefault="00B94FE7" w:rsidP="00AB6C4D">
      <w:pPr>
        <w:pStyle w:val="Paragraphedeliste"/>
        <w:numPr>
          <w:ilvl w:val="0"/>
          <w:numId w:val="5"/>
        </w:numPr>
        <w:rPr>
          <w:sz w:val="22"/>
          <w:szCs w:val="22"/>
        </w:rPr>
      </w:pPr>
      <w:proofErr w:type="gramStart"/>
      <w:r w:rsidRPr="00B80000">
        <w:rPr>
          <w:sz w:val="22"/>
          <w:szCs w:val="22"/>
        </w:rPr>
        <w:t>la</w:t>
      </w:r>
      <w:proofErr w:type="gramEnd"/>
      <w:r w:rsidRPr="00B80000">
        <w:rPr>
          <w:sz w:val="22"/>
          <w:szCs w:val="22"/>
        </w:rPr>
        <w:t xml:space="preserve"> désignation de la fourniture ;</w:t>
      </w:r>
    </w:p>
    <w:p w14:paraId="615BF57F" w14:textId="77777777" w:rsidR="00B94FE7" w:rsidRPr="00B80000" w:rsidRDefault="00B94FE7" w:rsidP="00AB6C4D">
      <w:pPr>
        <w:pStyle w:val="Paragraphedeliste"/>
        <w:numPr>
          <w:ilvl w:val="0"/>
          <w:numId w:val="5"/>
        </w:numPr>
        <w:rPr>
          <w:sz w:val="22"/>
          <w:szCs w:val="22"/>
        </w:rPr>
      </w:pPr>
      <w:proofErr w:type="gramStart"/>
      <w:r w:rsidRPr="00B80000">
        <w:rPr>
          <w:sz w:val="22"/>
          <w:szCs w:val="22"/>
        </w:rPr>
        <w:t>la</w:t>
      </w:r>
      <w:proofErr w:type="gramEnd"/>
      <w:r w:rsidRPr="00B80000">
        <w:rPr>
          <w:sz w:val="22"/>
          <w:szCs w:val="22"/>
        </w:rPr>
        <w:t xml:space="preserve"> quantité commandée ;</w:t>
      </w:r>
    </w:p>
    <w:p w14:paraId="1FE5F4A9" w14:textId="77777777" w:rsidR="00B94FE7" w:rsidRPr="00B80000" w:rsidRDefault="00B94FE7" w:rsidP="00AB6C4D">
      <w:pPr>
        <w:pStyle w:val="Paragraphedeliste"/>
        <w:numPr>
          <w:ilvl w:val="0"/>
          <w:numId w:val="5"/>
        </w:numPr>
        <w:rPr>
          <w:sz w:val="22"/>
          <w:szCs w:val="22"/>
        </w:rPr>
      </w:pPr>
      <w:proofErr w:type="gramStart"/>
      <w:r w:rsidRPr="00B80000">
        <w:rPr>
          <w:sz w:val="22"/>
          <w:szCs w:val="22"/>
        </w:rPr>
        <w:t>le</w:t>
      </w:r>
      <w:proofErr w:type="gramEnd"/>
      <w:r w:rsidRPr="00B80000">
        <w:rPr>
          <w:sz w:val="22"/>
          <w:szCs w:val="22"/>
        </w:rPr>
        <w:t xml:space="preserve"> prix d'engagement correspondant au prix</w:t>
      </w:r>
      <w:r w:rsidR="00D26CD8" w:rsidRPr="00B80000">
        <w:rPr>
          <w:sz w:val="22"/>
          <w:szCs w:val="22"/>
        </w:rPr>
        <w:t xml:space="preserve"> </w:t>
      </w:r>
      <w:r w:rsidR="007A0330" w:rsidRPr="00B80000">
        <w:rPr>
          <w:sz w:val="22"/>
          <w:szCs w:val="22"/>
        </w:rPr>
        <w:t>de l’accord-cadre à bons de commande</w:t>
      </w:r>
      <w:r w:rsidR="00532473" w:rsidRPr="00B80000">
        <w:rPr>
          <w:sz w:val="22"/>
          <w:szCs w:val="22"/>
        </w:rPr>
        <w:t> ;</w:t>
      </w:r>
    </w:p>
    <w:p w14:paraId="53E7C3F8" w14:textId="77777777" w:rsidR="00B94FE7" w:rsidRPr="00B80000" w:rsidRDefault="00B94FE7" w:rsidP="00AB6C4D">
      <w:pPr>
        <w:pStyle w:val="Paragraphedeliste"/>
        <w:numPr>
          <w:ilvl w:val="0"/>
          <w:numId w:val="5"/>
        </w:numPr>
        <w:rPr>
          <w:sz w:val="22"/>
          <w:szCs w:val="22"/>
        </w:rPr>
      </w:pPr>
      <w:proofErr w:type="gramStart"/>
      <w:r w:rsidRPr="00B80000">
        <w:rPr>
          <w:sz w:val="22"/>
          <w:szCs w:val="22"/>
        </w:rPr>
        <w:t>le</w:t>
      </w:r>
      <w:proofErr w:type="gramEnd"/>
      <w:r w:rsidRPr="00B80000">
        <w:rPr>
          <w:sz w:val="22"/>
          <w:szCs w:val="22"/>
        </w:rPr>
        <w:t xml:space="preserve"> lieu et la date (ou délai) de livraison ;</w:t>
      </w:r>
    </w:p>
    <w:p w14:paraId="7D55F35B" w14:textId="77777777" w:rsidR="00B94FE7" w:rsidRPr="00B80000" w:rsidRDefault="00B94FE7" w:rsidP="00AB6C4D">
      <w:pPr>
        <w:pStyle w:val="Paragraphedeliste"/>
        <w:numPr>
          <w:ilvl w:val="0"/>
          <w:numId w:val="5"/>
        </w:numPr>
        <w:rPr>
          <w:sz w:val="22"/>
          <w:szCs w:val="22"/>
        </w:rPr>
      </w:pPr>
      <w:proofErr w:type="gramStart"/>
      <w:r w:rsidRPr="00B80000">
        <w:rPr>
          <w:sz w:val="22"/>
          <w:szCs w:val="22"/>
        </w:rPr>
        <w:t>l'adresse</w:t>
      </w:r>
      <w:proofErr w:type="gramEnd"/>
      <w:r w:rsidRPr="00B80000">
        <w:rPr>
          <w:sz w:val="22"/>
          <w:szCs w:val="22"/>
        </w:rPr>
        <w:t xml:space="preserve"> de facturation</w:t>
      </w:r>
      <w:r w:rsidR="00532473" w:rsidRPr="00B80000">
        <w:rPr>
          <w:sz w:val="22"/>
          <w:szCs w:val="22"/>
        </w:rPr>
        <w:t> ;</w:t>
      </w:r>
    </w:p>
    <w:p w14:paraId="6565EA55" w14:textId="77777777" w:rsidR="00D13F1A" w:rsidRPr="00B80000" w:rsidRDefault="007273C9" w:rsidP="00AB6C4D">
      <w:pPr>
        <w:pStyle w:val="Paragraphedeliste"/>
        <w:numPr>
          <w:ilvl w:val="0"/>
          <w:numId w:val="5"/>
        </w:numPr>
        <w:rPr>
          <w:sz w:val="22"/>
          <w:szCs w:val="22"/>
        </w:rPr>
      </w:pPr>
      <w:proofErr w:type="gramStart"/>
      <w:r w:rsidRPr="00B80000">
        <w:rPr>
          <w:sz w:val="22"/>
          <w:szCs w:val="22"/>
        </w:rPr>
        <w:t>le</w:t>
      </w:r>
      <w:proofErr w:type="gramEnd"/>
      <w:r w:rsidRPr="00B80000">
        <w:rPr>
          <w:sz w:val="22"/>
          <w:szCs w:val="22"/>
        </w:rPr>
        <w:t xml:space="preserve"> </w:t>
      </w:r>
      <w:r w:rsidR="00D13F1A" w:rsidRPr="00B80000">
        <w:rPr>
          <w:sz w:val="22"/>
          <w:szCs w:val="22"/>
        </w:rPr>
        <w:t>pourcentage de remise sur catalogue</w:t>
      </w:r>
    </w:p>
    <w:p w14:paraId="0F6A6F4D" w14:textId="6C8CEA7C" w:rsidR="0047491D" w:rsidRPr="005F7D43" w:rsidRDefault="00B94FE7" w:rsidP="00C17682">
      <w:pPr>
        <w:pStyle w:val="RedTxt"/>
        <w:rPr>
          <w:rFonts w:ascii="Calibri" w:hAnsi="Calibri" w:cs="Calibri"/>
          <w:highlight w:val="yellow"/>
        </w:rPr>
      </w:pPr>
      <w:r w:rsidRPr="00B80000">
        <w:rPr>
          <w:rFonts w:ascii="Calibri" w:hAnsi="Calibri" w:cs="Calibri"/>
        </w:rPr>
        <w:t xml:space="preserve">La personne habilitée à rédiger et signer les bons de commande est </w:t>
      </w:r>
      <w:r w:rsidR="00811B05" w:rsidRPr="00B80000">
        <w:rPr>
          <w:rFonts w:ascii="Calibri" w:hAnsi="Calibri" w:cs="Calibri"/>
        </w:rPr>
        <w:t>le Pharmacien responsable</w:t>
      </w:r>
      <w:r w:rsidR="00B22496">
        <w:rPr>
          <w:rFonts w:ascii="Calibri" w:hAnsi="Calibri" w:cs="Calibri"/>
        </w:rPr>
        <w:t xml:space="preserve"> ou </w:t>
      </w:r>
      <w:r w:rsidR="00B22496" w:rsidRPr="00B22496">
        <w:rPr>
          <w:rFonts w:ascii="Corbel" w:hAnsi="Corbel"/>
        </w:rPr>
        <w:t>de l’établissement support ou la personne qualifiée de l’établissement partie du GHT</w:t>
      </w:r>
      <w:r w:rsidR="005F7D43" w:rsidRPr="00B22496">
        <w:rPr>
          <w:rFonts w:ascii="Calibri" w:hAnsi="Calibri" w:cs="Calibri"/>
        </w:rPr>
        <w:t>.</w:t>
      </w:r>
    </w:p>
    <w:p w14:paraId="3AF9A508" w14:textId="77777777" w:rsidR="0047491D" w:rsidRPr="00B80000" w:rsidRDefault="0047491D" w:rsidP="0047491D">
      <w:pPr>
        <w:pStyle w:val="RedTxt"/>
        <w:tabs>
          <w:tab w:val="left" w:pos="9070"/>
        </w:tabs>
        <w:rPr>
          <w:rFonts w:ascii="Calibri" w:hAnsi="Calibri" w:cs="Calibri"/>
        </w:rPr>
      </w:pPr>
      <w:r w:rsidRPr="00B80000">
        <w:rPr>
          <w:rFonts w:ascii="Calibri" w:hAnsi="Calibri" w:cs="Calibri"/>
        </w:rPr>
        <w:t>Il est rappelé que le formalisme et le circuit des bons de commande sont fixés par le pouvoir adjudicateur. Leur respect est indispensable au paiement de la facture.</w:t>
      </w:r>
    </w:p>
    <w:p w14:paraId="163D022B" w14:textId="77777777" w:rsidR="0047491D" w:rsidRPr="00B80000" w:rsidRDefault="0047491D" w:rsidP="0047491D">
      <w:pPr>
        <w:pStyle w:val="RedTxt"/>
        <w:tabs>
          <w:tab w:val="left" w:pos="9070"/>
        </w:tabs>
        <w:rPr>
          <w:rFonts w:ascii="Calibri" w:hAnsi="Calibri" w:cs="Calibri"/>
        </w:rPr>
      </w:pPr>
      <w:r w:rsidRPr="00B80000">
        <w:rPr>
          <w:rFonts w:ascii="Calibri" w:hAnsi="Calibri" w:cs="Calibri"/>
        </w:rPr>
        <w:t>Il est précisé que, pour des raisons de cyber sécurité notamment, aucune commande ne pourra être engagée ni payée sur le site internet du fournisseur et que toute dérogation à ce point empêchera le paiement des factures.</w:t>
      </w:r>
    </w:p>
    <w:p w14:paraId="36105C5F" w14:textId="762C73FF" w:rsidR="005C27F7" w:rsidRPr="00B80000" w:rsidRDefault="0047491D" w:rsidP="005F7D43">
      <w:pPr>
        <w:pStyle w:val="RedTxt"/>
        <w:tabs>
          <w:tab w:val="left" w:pos="9070"/>
        </w:tabs>
        <w:rPr>
          <w:rFonts w:ascii="Calibri" w:hAnsi="Calibri" w:cs="Calibri"/>
        </w:rPr>
      </w:pPr>
      <w:r w:rsidRPr="00B80000">
        <w:rPr>
          <w:rFonts w:ascii="Calibri" w:hAnsi="Calibri" w:cs="Calibri"/>
        </w:rPr>
        <w:t xml:space="preserve">Le fournisseur ne pourra pas imposer un circuit ou un formalisme particulier et ne pourra pas refuser de livrer pour ces motifs sous peine de l’application des pénalités prévues à l’article </w:t>
      </w:r>
      <w:r w:rsidRPr="005F7D43">
        <w:rPr>
          <w:rFonts w:ascii="Calibri" w:hAnsi="Calibri" w:cs="Calibri"/>
        </w:rPr>
        <w:t>16.3</w:t>
      </w:r>
      <w:r w:rsidRPr="00B80000">
        <w:rPr>
          <w:rFonts w:ascii="Calibri" w:hAnsi="Calibri" w:cs="Calibri"/>
        </w:rPr>
        <w:t xml:space="preserve"> du présent CCAP.</w:t>
      </w:r>
    </w:p>
    <w:p w14:paraId="2CB4771D" w14:textId="77777777" w:rsidR="00B94FE7" w:rsidRPr="00B80000" w:rsidRDefault="00B94FE7" w:rsidP="00D13F1A">
      <w:pPr>
        <w:pStyle w:val="Titre3"/>
        <w:rPr>
          <w:sz w:val="22"/>
          <w:szCs w:val="22"/>
        </w:rPr>
      </w:pPr>
      <w:bookmarkStart w:id="56" w:name="_Toc381712489"/>
      <w:bookmarkStart w:id="57" w:name="_Toc381717718"/>
      <w:bookmarkStart w:id="58" w:name="_Toc220655695"/>
      <w:r w:rsidRPr="00B80000">
        <w:rPr>
          <w:sz w:val="22"/>
          <w:szCs w:val="22"/>
        </w:rPr>
        <w:t>Durée d'exécution des bons de commande</w:t>
      </w:r>
      <w:bookmarkEnd w:id="56"/>
      <w:bookmarkEnd w:id="57"/>
      <w:bookmarkEnd w:id="58"/>
    </w:p>
    <w:p w14:paraId="224A5BC5" w14:textId="4650B3DB" w:rsidR="00B94FE7" w:rsidRPr="00B80000" w:rsidRDefault="00B94FE7" w:rsidP="00C94A96">
      <w:pPr>
        <w:rPr>
          <w:iCs/>
          <w:sz w:val="22"/>
          <w:szCs w:val="22"/>
        </w:rPr>
      </w:pPr>
      <w:r w:rsidRPr="00B80000">
        <w:rPr>
          <w:sz w:val="22"/>
          <w:szCs w:val="22"/>
        </w:rPr>
        <w:t>Les bons de commande peuvent être émis jusqu'au dernier</w:t>
      </w:r>
      <w:r w:rsidR="007273C9" w:rsidRPr="00B80000">
        <w:rPr>
          <w:sz w:val="22"/>
          <w:szCs w:val="22"/>
        </w:rPr>
        <w:t xml:space="preserve"> jour de validité d</w:t>
      </w:r>
      <w:r w:rsidR="007A0330" w:rsidRPr="00B80000">
        <w:rPr>
          <w:sz w:val="22"/>
          <w:szCs w:val="22"/>
        </w:rPr>
        <w:t>e</w:t>
      </w:r>
      <w:r w:rsidR="007273C9" w:rsidRPr="00B80000">
        <w:rPr>
          <w:sz w:val="22"/>
          <w:szCs w:val="22"/>
        </w:rPr>
        <w:t xml:space="preserve"> </w:t>
      </w:r>
      <w:r w:rsidR="007A0330" w:rsidRPr="00B80000">
        <w:rPr>
          <w:sz w:val="22"/>
          <w:szCs w:val="22"/>
        </w:rPr>
        <w:t xml:space="preserve">l’accord-cadre à bons de </w:t>
      </w:r>
      <w:r w:rsidR="00D57188" w:rsidRPr="00B80000">
        <w:rPr>
          <w:sz w:val="22"/>
          <w:szCs w:val="22"/>
        </w:rPr>
        <w:t>commande et</w:t>
      </w:r>
      <w:r w:rsidRPr="00B80000">
        <w:rPr>
          <w:iCs/>
          <w:sz w:val="22"/>
          <w:szCs w:val="22"/>
        </w:rPr>
        <w:t xml:space="preserve"> pourront s'exécuter au plus tard dans un délai de </w:t>
      </w:r>
      <w:r w:rsidR="00DE176F" w:rsidRPr="005F7D43">
        <w:rPr>
          <w:iCs/>
          <w:sz w:val="22"/>
          <w:szCs w:val="22"/>
        </w:rPr>
        <w:t>3</w:t>
      </w:r>
      <w:r w:rsidRPr="00B80000">
        <w:rPr>
          <w:iCs/>
          <w:sz w:val="22"/>
          <w:szCs w:val="22"/>
        </w:rPr>
        <w:t xml:space="preserve"> mois.</w:t>
      </w:r>
    </w:p>
    <w:p w14:paraId="19AF4BF1" w14:textId="77777777" w:rsidR="00196711" w:rsidRPr="00B80000" w:rsidRDefault="00196711" w:rsidP="00C94A96">
      <w:pPr>
        <w:rPr>
          <w:iCs/>
          <w:sz w:val="22"/>
          <w:szCs w:val="22"/>
        </w:rPr>
      </w:pPr>
    </w:p>
    <w:p w14:paraId="750118F1" w14:textId="77777777" w:rsidR="00B94FE7" w:rsidRPr="00B80000" w:rsidRDefault="00B94FE7" w:rsidP="00D13F1A">
      <w:pPr>
        <w:pStyle w:val="Titre2"/>
        <w:rPr>
          <w:sz w:val="22"/>
          <w:szCs w:val="22"/>
        </w:rPr>
      </w:pPr>
      <w:bookmarkStart w:id="59" w:name="_Toc381712490"/>
      <w:bookmarkStart w:id="60" w:name="_Toc381717719"/>
      <w:bookmarkStart w:id="61" w:name="_Toc220655696"/>
      <w:r w:rsidRPr="00B80000">
        <w:rPr>
          <w:sz w:val="22"/>
          <w:szCs w:val="22"/>
        </w:rPr>
        <w:t>Ordres de service</w:t>
      </w:r>
      <w:bookmarkEnd w:id="59"/>
      <w:bookmarkEnd w:id="60"/>
      <w:bookmarkEnd w:id="61"/>
    </w:p>
    <w:p w14:paraId="4626BED3" w14:textId="72BE459B" w:rsidR="00B94FE7" w:rsidRPr="00B80000" w:rsidRDefault="00B94FE7" w:rsidP="00C94A96">
      <w:pPr>
        <w:rPr>
          <w:sz w:val="22"/>
          <w:szCs w:val="22"/>
        </w:rPr>
      </w:pPr>
      <w:r w:rsidRPr="00B80000">
        <w:rPr>
          <w:sz w:val="22"/>
          <w:szCs w:val="22"/>
        </w:rPr>
        <w:t>Par dérogation à l'article 2 du CCAG</w:t>
      </w:r>
      <w:r w:rsidR="009F5373" w:rsidRPr="00B80000">
        <w:rPr>
          <w:sz w:val="22"/>
          <w:szCs w:val="22"/>
        </w:rPr>
        <w:t xml:space="preserve"> FCS</w:t>
      </w:r>
      <w:r w:rsidRPr="00B80000">
        <w:rPr>
          <w:sz w:val="22"/>
          <w:szCs w:val="22"/>
        </w:rPr>
        <w:t xml:space="preserve">, les décisions relatives aux modalités d'exécution </w:t>
      </w:r>
      <w:r w:rsidR="007A0330" w:rsidRPr="00B80000">
        <w:rPr>
          <w:sz w:val="22"/>
          <w:szCs w:val="22"/>
        </w:rPr>
        <w:t xml:space="preserve">de l’accord-cadre à bons de commande </w:t>
      </w:r>
      <w:r w:rsidRPr="00B80000">
        <w:rPr>
          <w:sz w:val="22"/>
          <w:szCs w:val="22"/>
        </w:rPr>
        <w:t>ne sont pas prises sous la forme d'ordre de service.</w:t>
      </w:r>
    </w:p>
    <w:p w14:paraId="5773866F" w14:textId="77777777" w:rsidR="00196711" w:rsidRPr="00B80000" w:rsidRDefault="00BB21DE" w:rsidP="00BB21DE">
      <w:pPr>
        <w:tabs>
          <w:tab w:val="left" w:pos="7650"/>
        </w:tabs>
        <w:rPr>
          <w:sz w:val="22"/>
          <w:szCs w:val="22"/>
        </w:rPr>
      </w:pPr>
      <w:r w:rsidRPr="00B80000">
        <w:rPr>
          <w:sz w:val="22"/>
          <w:szCs w:val="22"/>
        </w:rPr>
        <w:tab/>
      </w:r>
    </w:p>
    <w:p w14:paraId="05F92BBE" w14:textId="088143DF" w:rsidR="00B94FE7" w:rsidRPr="00B80000" w:rsidRDefault="00B94FE7" w:rsidP="00D13F1A">
      <w:pPr>
        <w:pStyle w:val="Titre2"/>
        <w:rPr>
          <w:sz w:val="22"/>
          <w:szCs w:val="22"/>
        </w:rPr>
      </w:pPr>
      <w:bookmarkStart w:id="62" w:name="_Toc381712491"/>
      <w:bookmarkStart w:id="63" w:name="_Toc381717720"/>
      <w:bookmarkStart w:id="64" w:name="_Toc220655697"/>
      <w:r w:rsidRPr="00B80000">
        <w:rPr>
          <w:sz w:val="22"/>
          <w:szCs w:val="22"/>
        </w:rPr>
        <w:t>Exécution complémentaire</w:t>
      </w:r>
      <w:bookmarkEnd w:id="62"/>
      <w:bookmarkEnd w:id="63"/>
      <w:r w:rsidR="009F5373" w:rsidRPr="00B80000">
        <w:rPr>
          <w:sz w:val="22"/>
          <w:szCs w:val="22"/>
        </w:rPr>
        <w:t xml:space="preserve"> (clause de réexamen)</w:t>
      </w:r>
      <w:bookmarkEnd w:id="64"/>
    </w:p>
    <w:p w14:paraId="430FBC37" w14:textId="4E29AF70" w:rsidR="00B94FE7" w:rsidRDefault="007175D2" w:rsidP="00C94A96">
      <w:pPr>
        <w:rPr>
          <w:sz w:val="22"/>
          <w:szCs w:val="22"/>
        </w:rPr>
      </w:pPr>
      <w:r w:rsidRPr="00B80000">
        <w:rPr>
          <w:sz w:val="22"/>
          <w:szCs w:val="22"/>
        </w:rPr>
        <w:t>Sans objet</w:t>
      </w:r>
      <w:r w:rsidR="00B94FE7" w:rsidRPr="00B80000">
        <w:rPr>
          <w:sz w:val="22"/>
          <w:szCs w:val="22"/>
        </w:rPr>
        <w:t>.</w:t>
      </w:r>
    </w:p>
    <w:p w14:paraId="7DDDEFBF" w14:textId="77777777" w:rsidR="005F7D43" w:rsidRPr="00B80000" w:rsidRDefault="005F7D43" w:rsidP="00C94A96">
      <w:pPr>
        <w:rPr>
          <w:sz w:val="22"/>
          <w:szCs w:val="22"/>
        </w:rPr>
      </w:pPr>
    </w:p>
    <w:p w14:paraId="1ADC72AE" w14:textId="62157F87" w:rsidR="00B94FE7" w:rsidRPr="00B80000" w:rsidRDefault="00B94FE7" w:rsidP="008A7F8B">
      <w:pPr>
        <w:pStyle w:val="Titre1"/>
      </w:pPr>
      <w:bookmarkStart w:id="65" w:name="_Toc381712492"/>
      <w:bookmarkStart w:id="66" w:name="_Toc381717721"/>
      <w:bookmarkStart w:id="67" w:name="_Toc220655698"/>
      <w:r w:rsidRPr="00B80000">
        <w:t>Conditions de livraison</w:t>
      </w:r>
      <w:bookmarkEnd w:id="65"/>
      <w:bookmarkEnd w:id="66"/>
      <w:r w:rsidR="009F5373" w:rsidRPr="00B80000">
        <w:t xml:space="preserve"> et gestion des déchets</w:t>
      </w:r>
      <w:bookmarkEnd w:id="67"/>
    </w:p>
    <w:p w14:paraId="705B2A49" w14:textId="46133707" w:rsidR="009F5373" w:rsidRPr="005F7D43" w:rsidRDefault="00B94FE7" w:rsidP="00DE176F">
      <w:pPr>
        <w:pStyle w:val="Titre2"/>
        <w:rPr>
          <w:sz w:val="22"/>
          <w:szCs w:val="22"/>
        </w:rPr>
      </w:pPr>
      <w:bookmarkStart w:id="68" w:name="_Toc381712493"/>
      <w:bookmarkStart w:id="69" w:name="_Toc381717722"/>
      <w:bookmarkStart w:id="70" w:name="_Toc220655699"/>
      <w:r w:rsidRPr="00B80000">
        <w:rPr>
          <w:sz w:val="22"/>
          <w:szCs w:val="22"/>
        </w:rPr>
        <w:lastRenderedPageBreak/>
        <w:t>Emballage</w:t>
      </w:r>
      <w:bookmarkEnd w:id="68"/>
      <w:bookmarkEnd w:id="69"/>
      <w:bookmarkEnd w:id="70"/>
    </w:p>
    <w:p w14:paraId="735D5515" w14:textId="6A32E760" w:rsidR="00196711" w:rsidRDefault="00AF512A" w:rsidP="00ED794F">
      <w:pPr>
        <w:rPr>
          <w:sz w:val="22"/>
          <w:szCs w:val="22"/>
        </w:rPr>
      </w:pPr>
      <w:r w:rsidRPr="00B80000">
        <w:rPr>
          <w:sz w:val="22"/>
          <w:szCs w:val="22"/>
        </w:rPr>
        <w:t>Se reporter à l’annexe « Développement durable »</w:t>
      </w:r>
    </w:p>
    <w:p w14:paraId="504BF412" w14:textId="77777777" w:rsidR="005F7D43" w:rsidRPr="00B80000" w:rsidRDefault="005F7D43" w:rsidP="00ED794F">
      <w:pPr>
        <w:rPr>
          <w:sz w:val="22"/>
          <w:szCs w:val="22"/>
        </w:rPr>
      </w:pPr>
    </w:p>
    <w:p w14:paraId="5E95F020" w14:textId="77777777" w:rsidR="00DE176F" w:rsidRPr="00B80000" w:rsidRDefault="00DE176F" w:rsidP="00DE176F">
      <w:pPr>
        <w:pStyle w:val="Titre2"/>
        <w:rPr>
          <w:sz w:val="22"/>
          <w:szCs w:val="22"/>
        </w:rPr>
      </w:pPr>
      <w:bookmarkStart w:id="71" w:name="_Toc220655700"/>
      <w:r w:rsidRPr="00B80000">
        <w:rPr>
          <w:sz w:val="22"/>
          <w:szCs w:val="22"/>
        </w:rPr>
        <w:t>Avis d’expédition</w:t>
      </w:r>
      <w:bookmarkEnd w:id="71"/>
    </w:p>
    <w:p w14:paraId="3929F23D" w14:textId="77777777" w:rsidR="00DE176F" w:rsidRPr="00B80000" w:rsidRDefault="00DE176F" w:rsidP="00DE176F">
      <w:pPr>
        <w:pStyle w:val="Sansinterligne"/>
        <w:spacing w:before="200" w:after="200" w:line="276" w:lineRule="auto"/>
        <w:rPr>
          <w:sz w:val="22"/>
          <w:szCs w:val="22"/>
        </w:rPr>
      </w:pPr>
      <w:r w:rsidRPr="00B80000">
        <w:rPr>
          <w:sz w:val="22"/>
          <w:szCs w:val="22"/>
        </w:rPr>
        <w:t>Dans le cas d’une commande au format électronique, l’avis d’expédition informatisé (DESADV) émis par l’expéditeur doit être au format standard GENCOD GS1.</w:t>
      </w:r>
    </w:p>
    <w:p w14:paraId="193ED63E" w14:textId="3B989F8D" w:rsidR="00DE176F" w:rsidRPr="00B80000" w:rsidRDefault="00DE176F" w:rsidP="00DE176F">
      <w:pPr>
        <w:pStyle w:val="Sansinterligne"/>
        <w:spacing w:line="276" w:lineRule="auto"/>
        <w:rPr>
          <w:sz w:val="22"/>
          <w:szCs w:val="22"/>
        </w:rPr>
      </w:pPr>
      <w:r w:rsidRPr="00B80000">
        <w:rPr>
          <w:sz w:val="22"/>
          <w:szCs w:val="22"/>
        </w:rPr>
        <w:t>L’identification des unités d’expédition (contenants) est réalisée au format standard GENCOD GS1 et de type SSCC</w:t>
      </w:r>
      <w:r w:rsidR="007A56CA" w:rsidRPr="00B80000">
        <w:rPr>
          <w:sz w:val="22"/>
          <w:szCs w:val="22"/>
        </w:rPr>
        <w:t xml:space="preserve"> </w:t>
      </w:r>
      <w:r w:rsidRPr="00B80000">
        <w:rPr>
          <w:sz w:val="22"/>
          <w:szCs w:val="22"/>
        </w:rPr>
        <w:t>(Serial Shipping Containers Code) EAN 128.</w:t>
      </w:r>
    </w:p>
    <w:p w14:paraId="1AADD853" w14:textId="77777777" w:rsidR="00DE176F" w:rsidRPr="00B80000" w:rsidRDefault="00DE176F" w:rsidP="00ED794F">
      <w:pPr>
        <w:rPr>
          <w:sz w:val="22"/>
          <w:szCs w:val="22"/>
        </w:rPr>
      </w:pPr>
    </w:p>
    <w:p w14:paraId="1A50ACCA" w14:textId="77777777" w:rsidR="00B94FE7" w:rsidRPr="00B80000" w:rsidRDefault="00B94FE7" w:rsidP="00D13F1A">
      <w:pPr>
        <w:pStyle w:val="Titre2"/>
        <w:rPr>
          <w:sz w:val="22"/>
          <w:szCs w:val="22"/>
        </w:rPr>
      </w:pPr>
      <w:bookmarkStart w:id="72" w:name="_Toc381712494"/>
      <w:bookmarkStart w:id="73" w:name="_Toc381717723"/>
      <w:bookmarkStart w:id="74" w:name="_Toc220655701"/>
      <w:r w:rsidRPr="00B80000">
        <w:rPr>
          <w:sz w:val="22"/>
          <w:szCs w:val="22"/>
        </w:rPr>
        <w:t>Transport</w:t>
      </w:r>
      <w:bookmarkEnd w:id="72"/>
      <w:bookmarkEnd w:id="73"/>
      <w:bookmarkEnd w:id="74"/>
    </w:p>
    <w:p w14:paraId="2401838C" w14:textId="77777777" w:rsidR="00B94FE7" w:rsidRPr="00B80000" w:rsidRDefault="00B94FE7" w:rsidP="00D13F1A">
      <w:pPr>
        <w:pStyle w:val="Titre3"/>
        <w:rPr>
          <w:sz w:val="22"/>
          <w:szCs w:val="22"/>
        </w:rPr>
      </w:pPr>
      <w:bookmarkStart w:id="75" w:name="_Toc220655702"/>
      <w:r w:rsidRPr="00B80000">
        <w:rPr>
          <w:sz w:val="22"/>
          <w:szCs w:val="22"/>
        </w:rPr>
        <w:t>Frais de transport</w:t>
      </w:r>
      <w:bookmarkEnd w:id="75"/>
    </w:p>
    <w:p w14:paraId="6920543E" w14:textId="77777777" w:rsidR="00B94FE7" w:rsidRPr="00B80000" w:rsidRDefault="00B94FE7" w:rsidP="00C94A96">
      <w:pPr>
        <w:rPr>
          <w:sz w:val="22"/>
          <w:szCs w:val="22"/>
        </w:rPr>
      </w:pPr>
      <w:r w:rsidRPr="00B80000">
        <w:rPr>
          <w:sz w:val="22"/>
          <w:szCs w:val="22"/>
        </w:rPr>
        <w:t xml:space="preserve">Les fournitures sont livrées à destination franco de port. </w:t>
      </w:r>
    </w:p>
    <w:p w14:paraId="184CCC2E" w14:textId="0A4D2ABE" w:rsidR="0057573D" w:rsidRPr="00B80000" w:rsidRDefault="0057573D" w:rsidP="00C94A96">
      <w:pPr>
        <w:rPr>
          <w:sz w:val="22"/>
          <w:szCs w:val="22"/>
        </w:rPr>
      </w:pPr>
      <w:r w:rsidRPr="00B80000">
        <w:rPr>
          <w:sz w:val="22"/>
          <w:szCs w:val="22"/>
        </w:rPr>
        <w:t xml:space="preserve">En cas de commande </w:t>
      </w:r>
      <w:r w:rsidR="007273C9" w:rsidRPr="00B80000">
        <w:rPr>
          <w:sz w:val="22"/>
          <w:szCs w:val="22"/>
        </w:rPr>
        <w:t>de commande urgente réellement exécutée</w:t>
      </w:r>
      <w:r w:rsidRPr="00B80000">
        <w:rPr>
          <w:sz w:val="22"/>
          <w:szCs w:val="22"/>
        </w:rPr>
        <w:t xml:space="preserve">, </w:t>
      </w:r>
      <w:r w:rsidR="00465D08" w:rsidRPr="00B80000">
        <w:rPr>
          <w:sz w:val="22"/>
          <w:szCs w:val="22"/>
        </w:rPr>
        <w:t>l’acheteur</w:t>
      </w:r>
      <w:r w:rsidRPr="00B80000">
        <w:rPr>
          <w:sz w:val="22"/>
          <w:szCs w:val="22"/>
        </w:rPr>
        <w:t xml:space="preserve"> pourra accepter de payer tout ou partie des frais de transport. Les soumissionnaires préciseront, lors de la remise de leur(s) offre(s), le seuil d'application de ces frais. </w:t>
      </w:r>
      <w:r w:rsidRPr="005F7D43">
        <w:rPr>
          <w:b/>
          <w:bCs/>
          <w:sz w:val="22"/>
          <w:szCs w:val="22"/>
        </w:rPr>
        <w:t xml:space="preserve">Cf. article </w:t>
      </w:r>
      <w:r w:rsidR="00283165" w:rsidRPr="005F7D43">
        <w:rPr>
          <w:b/>
          <w:bCs/>
          <w:sz w:val="22"/>
          <w:szCs w:val="22"/>
        </w:rPr>
        <w:t>9</w:t>
      </w:r>
      <w:r w:rsidRPr="005F7D43">
        <w:rPr>
          <w:b/>
          <w:bCs/>
          <w:sz w:val="22"/>
          <w:szCs w:val="22"/>
        </w:rPr>
        <w:t>-2 du présent document</w:t>
      </w:r>
      <w:r w:rsidRPr="00B80000">
        <w:rPr>
          <w:sz w:val="22"/>
          <w:szCs w:val="22"/>
        </w:rPr>
        <w:t>.</w:t>
      </w:r>
    </w:p>
    <w:p w14:paraId="5541CBA3" w14:textId="77777777" w:rsidR="00196711" w:rsidRPr="00B80000" w:rsidRDefault="00196711" w:rsidP="00C94A96">
      <w:pPr>
        <w:rPr>
          <w:sz w:val="22"/>
          <w:szCs w:val="22"/>
        </w:rPr>
      </w:pPr>
    </w:p>
    <w:p w14:paraId="582E1EA1" w14:textId="77777777" w:rsidR="00B94FE7" w:rsidRPr="00B80000" w:rsidRDefault="00B94FE7" w:rsidP="00D13F1A">
      <w:pPr>
        <w:pStyle w:val="Titre3"/>
        <w:rPr>
          <w:sz w:val="22"/>
          <w:szCs w:val="22"/>
        </w:rPr>
      </w:pPr>
      <w:bookmarkStart w:id="76" w:name="_Toc220655703"/>
      <w:r w:rsidRPr="00B80000">
        <w:rPr>
          <w:sz w:val="22"/>
          <w:szCs w:val="22"/>
        </w:rPr>
        <w:t>Risques inhérents au transport</w:t>
      </w:r>
      <w:bookmarkEnd w:id="76"/>
    </w:p>
    <w:p w14:paraId="7C59EE56" w14:textId="7B3D77A3" w:rsidR="00B94FE7" w:rsidRPr="00B80000" w:rsidRDefault="00B94FE7" w:rsidP="00C94A96">
      <w:pPr>
        <w:rPr>
          <w:sz w:val="22"/>
          <w:szCs w:val="22"/>
        </w:rPr>
      </w:pPr>
      <w:r w:rsidRPr="00B80000">
        <w:rPr>
          <w:sz w:val="22"/>
          <w:szCs w:val="22"/>
        </w:rPr>
        <w:t xml:space="preserve">En application de l'article </w:t>
      </w:r>
      <w:r w:rsidR="00CE6D2C" w:rsidRPr="00B80000">
        <w:rPr>
          <w:sz w:val="22"/>
          <w:szCs w:val="22"/>
        </w:rPr>
        <w:t>20</w:t>
      </w:r>
      <w:r w:rsidRPr="00B80000">
        <w:rPr>
          <w:sz w:val="22"/>
          <w:szCs w:val="22"/>
        </w:rPr>
        <w:t>.3 du CCAG</w:t>
      </w:r>
      <w:r w:rsidR="00CE6D2C" w:rsidRPr="00B80000">
        <w:rPr>
          <w:sz w:val="22"/>
          <w:szCs w:val="22"/>
        </w:rPr>
        <w:t xml:space="preserve"> FCS</w:t>
      </w:r>
      <w:r w:rsidRPr="00B80000">
        <w:rPr>
          <w:sz w:val="22"/>
          <w:szCs w:val="22"/>
        </w:rPr>
        <w:t>, le transport s'effectue sous la responsabilité du titulaire, jusqu'au lieu de livraison. Le conditionnement, le chargement, l'arrimage et le déchargement sont effectués sous sa responsabilité.</w:t>
      </w:r>
    </w:p>
    <w:p w14:paraId="21195001" w14:textId="77777777" w:rsidR="00ED794F" w:rsidRPr="00B80000" w:rsidRDefault="00ED794F" w:rsidP="00ED794F">
      <w:pPr>
        <w:rPr>
          <w:sz w:val="22"/>
          <w:szCs w:val="22"/>
        </w:rPr>
      </w:pPr>
      <w:r w:rsidRPr="00B80000">
        <w:rPr>
          <w:sz w:val="22"/>
          <w:szCs w:val="22"/>
        </w:rPr>
        <w:t xml:space="preserve">Le titulaire </w:t>
      </w:r>
      <w:r w:rsidR="007A0330" w:rsidRPr="00B80000">
        <w:rPr>
          <w:sz w:val="22"/>
          <w:szCs w:val="22"/>
        </w:rPr>
        <w:t xml:space="preserve">de l’accord-cadre à bons de commande </w:t>
      </w:r>
      <w:r w:rsidRPr="00B80000">
        <w:rPr>
          <w:sz w:val="22"/>
          <w:szCs w:val="22"/>
        </w:rPr>
        <w:t>doit répondre aux recommandations de bonnes pratiques appliquées au transport des produits de santé.</w:t>
      </w:r>
    </w:p>
    <w:p w14:paraId="631F0C74" w14:textId="77777777" w:rsidR="00ED794F" w:rsidRPr="00B80000" w:rsidRDefault="00ED794F" w:rsidP="00ED794F">
      <w:pPr>
        <w:rPr>
          <w:sz w:val="22"/>
          <w:szCs w:val="22"/>
        </w:rPr>
      </w:pPr>
      <w:r w:rsidRPr="00B80000">
        <w:rPr>
          <w:sz w:val="22"/>
          <w:szCs w:val="22"/>
        </w:rPr>
        <w:t>Il répond de la qualité du matériel livré. Il demeure responsable des fraudes et avaries survenant au cours des opérations de conditionnement, d'emballage, de chargement et d'arrimage qui pourraient être commises lors des opérations de livraison.</w:t>
      </w:r>
    </w:p>
    <w:p w14:paraId="392DB308" w14:textId="77777777" w:rsidR="00ED794F" w:rsidRPr="00B80000" w:rsidRDefault="00ED794F" w:rsidP="00ED794F">
      <w:pPr>
        <w:rPr>
          <w:sz w:val="22"/>
          <w:szCs w:val="22"/>
        </w:rPr>
      </w:pPr>
      <w:r w:rsidRPr="00B80000">
        <w:rPr>
          <w:sz w:val="22"/>
          <w:szCs w:val="22"/>
        </w:rPr>
        <w:t xml:space="preserve">Il est également responsable du transporteur qu'il aura choisi et de toutes les avaries de livraison qui surviendraient du propre fait de ce dernier. </w:t>
      </w:r>
    </w:p>
    <w:p w14:paraId="2939FB2C" w14:textId="77777777" w:rsidR="00ED794F" w:rsidRPr="00B80000" w:rsidRDefault="00ED794F" w:rsidP="00ED794F">
      <w:pPr>
        <w:rPr>
          <w:sz w:val="22"/>
          <w:szCs w:val="22"/>
        </w:rPr>
      </w:pPr>
      <w:r w:rsidRPr="00B80000">
        <w:rPr>
          <w:sz w:val="22"/>
          <w:szCs w:val="22"/>
        </w:rPr>
        <w:t xml:space="preserve">En cas de problème dans les circuits de distribution normaux (grève des transporteurs...), le titulaire </w:t>
      </w:r>
      <w:r w:rsidR="007A0330" w:rsidRPr="00B80000">
        <w:rPr>
          <w:sz w:val="22"/>
          <w:szCs w:val="22"/>
        </w:rPr>
        <w:t xml:space="preserve">de l’accord-cadre à bons de commande </w:t>
      </w:r>
      <w:r w:rsidRPr="00B80000">
        <w:rPr>
          <w:sz w:val="22"/>
          <w:szCs w:val="22"/>
        </w:rPr>
        <w:t>assurera tous les frais afférents à la bonne conservation et au bon acheminement des produits dans les meilleurs délais.</w:t>
      </w:r>
    </w:p>
    <w:p w14:paraId="3065827B" w14:textId="77777777" w:rsidR="00ED794F" w:rsidRPr="00B80000" w:rsidRDefault="00ED794F" w:rsidP="00ED794F">
      <w:pPr>
        <w:rPr>
          <w:sz w:val="22"/>
          <w:szCs w:val="22"/>
        </w:rPr>
      </w:pPr>
      <w:r w:rsidRPr="00B80000">
        <w:rPr>
          <w:sz w:val="22"/>
          <w:szCs w:val="22"/>
        </w:rPr>
        <w:lastRenderedPageBreak/>
        <w:t xml:space="preserve">Toute livraison égarée ou refusée pour casse sera à la charge du titulaire </w:t>
      </w:r>
      <w:r w:rsidR="007A0330" w:rsidRPr="00B80000">
        <w:rPr>
          <w:sz w:val="22"/>
          <w:szCs w:val="22"/>
        </w:rPr>
        <w:t xml:space="preserve">de l’accord-cadre à bons de commande </w:t>
      </w:r>
      <w:r w:rsidRPr="00B80000">
        <w:rPr>
          <w:sz w:val="22"/>
          <w:szCs w:val="22"/>
        </w:rPr>
        <w:t>et ne pourra pas être facturée à la personne publique. Un deuxième envoi sera effectué par le titulaire sans attendre la fin des opérations de vérifications et de recherches.</w:t>
      </w:r>
    </w:p>
    <w:p w14:paraId="414B64B4" w14:textId="77777777" w:rsidR="007E014B" w:rsidRPr="00B80000" w:rsidRDefault="007E014B" w:rsidP="007E014B">
      <w:pPr>
        <w:pStyle w:val="RedTxt"/>
        <w:rPr>
          <w:rFonts w:ascii="Calibri" w:hAnsi="Calibri" w:cs="Calibri"/>
        </w:rPr>
      </w:pPr>
    </w:p>
    <w:p w14:paraId="046313D4" w14:textId="77777777" w:rsidR="007E014B" w:rsidRPr="00B80000" w:rsidRDefault="007E014B" w:rsidP="007E014B">
      <w:pPr>
        <w:pStyle w:val="Titre3"/>
        <w:rPr>
          <w:sz w:val="22"/>
          <w:szCs w:val="22"/>
        </w:rPr>
      </w:pPr>
      <w:bookmarkStart w:id="77" w:name="_Toc418517757"/>
      <w:bookmarkStart w:id="78" w:name="_Toc220655704"/>
      <w:r w:rsidRPr="00B80000">
        <w:rPr>
          <w:sz w:val="22"/>
          <w:szCs w:val="22"/>
        </w:rPr>
        <w:t>Bordereau de transport</w:t>
      </w:r>
      <w:bookmarkEnd w:id="77"/>
      <w:bookmarkEnd w:id="78"/>
    </w:p>
    <w:p w14:paraId="67FC5599" w14:textId="77777777" w:rsidR="007E014B" w:rsidRPr="00B80000" w:rsidRDefault="007E014B" w:rsidP="007E014B">
      <w:pPr>
        <w:rPr>
          <w:sz w:val="22"/>
          <w:szCs w:val="22"/>
        </w:rPr>
      </w:pPr>
      <w:r w:rsidRPr="00B80000">
        <w:rPr>
          <w:sz w:val="22"/>
          <w:szCs w:val="22"/>
        </w:rPr>
        <w:t>Le bordereau de transport sera obligatoirement présenté au réceptionnaire pour signature. Celui-ci assurera les opérations de vérifications simples (par exemple l’état des cartons, l’état des palettes et de la palettisation, le respect des normes européennes en vigueur pour la dimension des palettes …). Il pourra, le cas échéant, émettre des réserves quant à l’état d’acheminement des produits.</w:t>
      </w:r>
    </w:p>
    <w:p w14:paraId="566CC784" w14:textId="77777777" w:rsidR="007E014B" w:rsidRPr="00B80000" w:rsidRDefault="007E014B" w:rsidP="00ED794F">
      <w:pPr>
        <w:rPr>
          <w:sz w:val="22"/>
          <w:szCs w:val="22"/>
        </w:rPr>
      </w:pPr>
    </w:p>
    <w:p w14:paraId="262EF33D" w14:textId="77777777" w:rsidR="00B94FE7" w:rsidRPr="00B80000" w:rsidRDefault="00B94FE7" w:rsidP="00D13F1A">
      <w:pPr>
        <w:pStyle w:val="Titre3"/>
        <w:rPr>
          <w:sz w:val="22"/>
          <w:szCs w:val="22"/>
        </w:rPr>
      </w:pPr>
      <w:bookmarkStart w:id="79" w:name="_Toc220655705"/>
      <w:r w:rsidRPr="00B80000">
        <w:rPr>
          <w:sz w:val="22"/>
          <w:szCs w:val="22"/>
        </w:rPr>
        <w:t>Retour de marchandises non conformes :</w:t>
      </w:r>
      <w:bookmarkEnd w:id="79"/>
    </w:p>
    <w:p w14:paraId="239AE9DC" w14:textId="0CDF42BD" w:rsidR="00CF762D" w:rsidRPr="00B80000" w:rsidRDefault="00B94FE7" w:rsidP="00C94A96">
      <w:pPr>
        <w:rPr>
          <w:sz w:val="22"/>
          <w:szCs w:val="22"/>
        </w:rPr>
      </w:pPr>
      <w:r w:rsidRPr="00B80000">
        <w:rPr>
          <w:sz w:val="22"/>
          <w:szCs w:val="22"/>
        </w:rPr>
        <w:t>En cas de réception de marchandises non conformes à la commande, les frais de retour seront à la charge du fournisseur.</w:t>
      </w:r>
    </w:p>
    <w:p w14:paraId="090A6515" w14:textId="77777777" w:rsidR="00B94FE7" w:rsidRPr="00B80000" w:rsidRDefault="00B94FE7" w:rsidP="00D13F1A">
      <w:pPr>
        <w:pStyle w:val="Titre2"/>
        <w:rPr>
          <w:sz w:val="22"/>
          <w:szCs w:val="22"/>
        </w:rPr>
      </w:pPr>
      <w:bookmarkStart w:id="80" w:name="_Toc381712495"/>
      <w:bookmarkStart w:id="81" w:name="_Toc381717724"/>
      <w:bookmarkStart w:id="82" w:name="_Toc220655706"/>
      <w:r w:rsidRPr="00B80000">
        <w:rPr>
          <w:sz w:val="22"/>
          <w:szCs w:val="22"/>
        </w:rPr>
        <w:t>Mode de livraison</w:t>
      </w:r>
      <w:bookmarkEnd w:id="80"/>
      <w:bookmarkEnd w:id="81"/>
      <w:bookmarkEnd w:id="82"/>
    </w:p>
    <w:p w14:paraId="7DC8F36E" w14:textId="08C1671C" w:rsidR="00D57188" w:rsidRPr="00B80000" w:rsidRDefault="00B513A8" w:rsidP="00B513A8">
      <w:pPr>
        <w:rPr>
          <w:sz w:val="22"/>
          <w:szCs w:val="22"/>
        </w:rPr>
      </w:pPr>
      <w:r w:rsidRPr="00B80000">
        <w:rPr>
          <w:sz w:val="22"/>
          <w:szCs w:val="22"/>
        </w:rPr>
        <w:t xml:space="preserve">Les livraisons s'effectueront conformément </w:t>
      </w:r>
      <w:r w:rsidR="00D57188" w:rsidRPr="00B80000">
        <w:rPr>
          <w:sz w:val="22"/>
          <w:szCs w:val="22"/>
        </w:rPr>
        <w:t>à l’annexe « Développement durable ».</w:t>
      </w:r>
    </w:p>
    <w:p w14:paraId="298E9FF9" w14:textId="77777777" w:rsidR="00B94FE7" w:rsidRPr="00B80000" w:rsidRDefault="00B94FE7" w:rsidP="00D13F1A">
      <w:pPr>
        <w:pStyle w:val="Titre2"/>
        <w:rPr>
          <w:sz w:val="22"/>
          <w:szCs w:val="22"/>
        </w:rPr>
      </w:pPr>
      <w:bookmarkStart w:id="83" w:name="_Toc381712496"/>
      <w:bookmarkStart w:id="84" w:name="_Toc381717725"/>
      <w:bookmarkStart w:id="85" w:name="_Toc220655707"/>
      <w:r w:rsidRPr="00B80000">
        <w:rPr>
          <w:sz w:val="22"/>
          <w:szCs w:val="22"/>
        </w:rPr>
        <w:t>Documents à fournir</w:t>
      </w:r>
      <w:bookmarkEnd w:id="83"/>
      <w:bookmarkEnd w:id="84"/>
      <w:bookmarkEnd w:id="85"/>
    </w:p>
    <w:p w14:paraId="5F9BDD09" w14:textId="7752DD2C" w:rsidR="00BF484F" w:rsidRPr="00B80000" w:rsidRDefault="00BF484F" w:rsidP="00C94A96">
      <w:pPr>
        <w:rPr>
          <w:sz w:val="22"/>
          <w:szCs w:val="22"/>
        </w:rPr>
      </w:pPr>
      <w:bookmarkStart w:id="86" w:name="_Toc381712497"/>
      <w:bookmarkStart w:id="87" w:name="_Toc381717726"/>
      <w:r w:rsidRPr="00B80000">
        <w:rPr>
          <w:sz w:val="22"/>
          <w:szCs w:val="22"/>
        </w:rPr>
        <w:t>Chaque livraison sera accompagnée d’un bon de livraison.</w:t>
      </w:r>
      <w:r w:rsidR="0094073D" w:rsidRPr="00B80000">
        <w:rPr>
          <w:sz w:val="22"/>
          <w:szCs w:val="22"/>
        </w:rPr>
        <w:t xml:space="preserve"> </w:t>
      </w:r>
    </w:p>
    <w:p w14:paraId="797B8A57" w14:textId="579663C1" w:rsidR="00BF484F" w:rsidRPr="00B80000" w:rsidRDefault="00BF484F" w:rsidP="00C94A96">
      <w:pPr>
        <w:rPr>
          <w:sz w:val="22"/>
          <w:szCs w:val="22"/>
        </w:rPr>
      </w:pPr>
      <w:r w:rsidRPr="00B80000">
        <w:rPr>
          <w:b/>
          <w:sz w:val="22"/>
          <w:szCs w:val="22"/>
        </w:rPr>
        <w:t>Documentation technique :</w:t>
      </w:r>
      <w:r w:rsidRPr="00B80000">
        <w:rPr>
          <w:sz w:val="22"/>
          <w:szCs w:val="22"/>
        </w:rPr>
        <w:t xml:space="preserve"> Le titulaire s'engage à fournir à la livraison toute la documentation rédigée en langue française</w:t>
      </w:r>
      <w:r w:rsidR="00874D25" w:rsidRPr="00B80000">
        <w:rPr>
          <w:sz w:val="22"/>
          <w:szCs w:val="22"/>
        </w:rPr>
        <w:t xml:space="preserve"> ou accompagnée d’une traduction en français</w:t>
      </w:r>
      <w:r w:rsidRPr="00B80000">
        <w:rPr>
          <w:sz w:val="22"/>
          <w:szCs w:val="22"/>
        </w:rPr>
        <w:t xml:space="preserve">, nécessaire à une utilisation et </w:t>
      </w:r>
      <w:r w:rsidR="00062A2B" w:rsidRPr="00B80000">
        <w:rPr>
          <w:sz w:val="22"/>
          <w:szCs w:val="22"/>
        </w:rPr>
        <w:t>un fonctionnement correct</w:t>
      </w:r>
      <w:r w:rsidRPr="00B80000">
        <w:rPr>
          <w:sz w:val="22"/>
          <w:szCs w:val="22"/>
        </w:rPr>
        <w:t xml:space="preserve"> du matériel livré et à son entretien courant. Il s'engage à fournir les éventuels rectificatifs sans supplément de prix.</w:t>
      </w:r>
    </w:p>
    <w:p w14:paraId="13773746" w14:textId="77777777" w:rsidR="00294B4B" w:rsidRPr="00B80000" w:rsidRDefault="00294B4B" w:rsidP="00C94A96">
      <w:pPr>
        <w:rPr>
          <w:b/>
          <w:sz w:val="22"/>
          <w:szCs w:val="22"/>
        </w:rPr>
      </w:pPr>
    </w:p>
    <w:p w14:paraId="5F904215" w14:textId="77777777" w:rsidR="00B94FE7" w:rsidRPr="00B80000" w:rsidRDefault="00B94FE7" w:rsidP="00D13F1A">
      <w:pPr>
        <w:pStyle w:val="Titre2"/>
        <w:rPr>
          <w:sz w:val="22"/>
          <w:szCs w:val="22"/>
        </w:rPr>
      </w:pPr>
      <w:bookmarkStart w:id="88" w:name="_Toc220655708"/>
      <w:r w:rsidRPr="00B80000">
        <w:rPr>
          <w:sz w:val="22"/>
          <w:szCs w:val="22"/>
        </w:rPr>
        <w:t>Lieux de livraison / Exécution</w:t>
      </w:r>
      <w:bookmarkEnd w:id="86"/>
      <w:bookmarkEnd w:id="87"/>
      <w:bookmarkEnd w:id="88"/>
    </w:p>
    <w:p w14:paraId="3C440EAC" w14:textId="77777777" w:rsidR="004B30D4" w:rsidRPr="00B80000" w:rsidRDefault="004B30D4" w:rsidP="00C94A96">
      <w:pPr>
        <w:rPr>
          <w:sz w:val="22"/>
          <w:szCs w:val="22"/>
        </w:rPr>
      </w:pPr>
      <w:r w:rsidRPr="00B80000">
        <w:rPr>
          <w:sz w:val="22"/>
          <w:szCs w:val="22"/>
        </w:rPr>
        <w:t>La fourniture doit être livrée aux points de livraison, aux jours et heures indiqués sur chaque bon de commande.</w:t>
      </w:r>
    </w:p>
    <w:p w14:paraId="19F3BDAB" w14:textId="77777777" w:rsidR="004B30D4" w:rsidRPr="00B80000" w:rsidRDefault="004B30D4" w:rsidP="00C94A96">
      <w:pPr>
        <w:rPr>
          <w:sz w:val="22"/>
          <w:szCs w:val="22"/>
        </w:rPr>
      </w:pPr>
      <w:r w:rsidRPr="00B80000">
        <w:rPr>
          <w:sz w:val="22"/>
          <w:szCs w:val="22"/>
        </w:rPr>
        <w:t xml:space="preserve">Toute livraison égarée du fait du non- respect du lieu de livraison sera à la charge du titulaire </w:t>
      </w:r>
      <w:r w:rsidR="007A0330" w:rsidRPr="00B80000">
        <w:rPr>
          <w:sz w:val="22"/>
          <w:szCs w:val="22"/>
        </w:rPr>
        <w:t xml:space="preserve">de l’accord-cadre à bons de commande </w:t>
      </w:r>
      <w:r w:rsidRPr="00B80000">
        <w:rPr>
          <w:sz w:val="22"/>
          <w:szCs w:val="22"/>
        </w:rPr>
        <w:t>et ne pourra pas être facturée à la personne publique.</w:t>
      </w:r>
    </w:p>
    <w:p w14:paraId="36C01327" w14:textId="77777777" w:rsidR="00B94FE7" w:rsidRPr="00B80000" w:rsidRDefault="004B30D4" w:rsidP="00C94A96">
      <w:pPr>
        <w:rPr>
          <w:b/>
          <w:sz w:val="22"/>
          <w:szCs w:val="22"/>
        </w:rPr>
      </w:pPr>
      <w:r w:rsidRPr="00B80000">
        <w:rPr>
          <w:b/>
          <w:sz w:val="22"/>
          <w:szCs w:val="22"/>
        </w:rPr>
        <w:t>Cf. CCTP</w:t>
      </w:r>
    </w:p>
    <w:p w14:paraId="476242FF" w14:textId="03C5F23A" w:rsidR="004A588B" w:rsidRPr="00B80000" w:rsidRDefault="004A588B" w:rsidP="004A588B">
      <w:pPr>
        <w:pStyle w:val="Titre2"/>
        <w:rPr>
          <w:sz w:val="22"/>
          <w:szCs w:val="22"/>
        </w:rPr>
      </w:pPr>
      <w:bookmarkStart w:id="89" w:name="_Toc220655709"/>
      <w:r w:rsidRPr="00B80000">
        <w:rPr>
          <w:sz w:val="22"/>
          <w:szCs w:val="22"/>
        </w:rPr>
        <w:lastRenderedPageBreak/>
        <w:t>Gestion des déchets</w:t>
      </w:r>
      <w:bookmarkEnd w:id="89"/>
    </w:p>
    <w:p w14:paraId="0DEA7DC9" w14:textId="77777777" w:rsidR="00AF512A" w:rsidRPr="00B80000" w:rsidRDefault="00AF512A" w:rsidP="00AF512A">
      <w:pPr>
        <w:tabs>
          <w:tab w:val="left" w:pos="9070"/>
        </w:tabs>
        <w:rPr>
          <w:sz w:val="22"/>
          <w:szCs w:val="22"/>
        </w:rPr>
      </w:pPr>
      <w:r w:rsidRPr="00B80000">
        <w:rPr>
          <w:sz w:val="22"/>
          <w:szCs w:val="22"/>
        </w:rPr>
        <w:t>Se reporter à l’annexe « Développement durable »</w:t>
      </w:r>
    </w:p>
    <w:p w14:paraId="01AB8455" w14:textId="77777777" w:rsidR="008C5EF6" w:rsidRPr="00B80000" w:rsidRDefault="008C5EF6" w:rsidP="00C94A96">
      <w:pPr>
        <w:rPr>
          <w:b/>
          <w:sz w:val="22"/>
          <w:szCs w:val="22"/>
        </w:rPr>
      </w:pPr>
    </w:p>
    <w:p w14:paraId="2C005718" w14:textId="77777777" w:rsidR="00B94FE7" w:rsidRPr="00B80000" w:rsidRDefault="00B94FE7" w:rsidP="008A7F8B">
      <w:pPr>
        <w:pStyle w:val="Titre1"/>
      </w:pPr>
      <w:bookmarkStart w:id="90" w:name="_Toc381712498"/>
      <w:bookmarkStart w:id="91" w:name="_Toc381717727"/>
      <w:bookmarkStart w:id="92" w:name="_Toc220655710"/>
      <w:r w:rsidRPr="00B80000">
        <w:t>Opérations de vérifications-décisions après vérifications</w:t>
      </w:r>
      <w:bookmarkEnd w:id="90"/>
      <w:bookmarkEnd w:id="91"/>
      <w:bookmarkEnd w:id="92"/>
    </w:p>
    <w:p w14:paraId="58DBD6AA" w14:textId="77777777" w:rsidR="005F7D43" w:rsidRPr="008C1F3B" w:rsidRDefault="005F7D43" w:rsidP="005F7D43">
      <w:pPr>
        <w:pStyle w:val="RedTxt"/>
        <w:rPr>
          <w:rFonts w:asciiTheme="minorHAnsi" w:hAnsiTheme="minorHAnsi" w:cstheme="minorHAnsi"/>
          <w:highlight w:val="yellow"/>
        </w:rPr>
      </w:pPr>
      <w:bookmarkStart w:id="93" w:name="_Toc381712499"/>
      <w:bookmarkStart w:id="94" w:name="_Toc381717728"/>
      <w:r w:rsidRPr="008C1F3B">
        <w:rPr>
          <w:rFonts w:asciiTheme="minorHAnsi" w:hAnsiTheme="minorHAnsi" w:cstheme="minorHAnsi"/>
        </w:rPr>
        <w:t>Les opérations de vérification quantitatives et qualitatives sont effectuées sous la responsabilité du pharmacien responsable de l’établissement support ou son représentant ou la personne qualifiée de l’établissement partie du GHT.</w:t>
      </w:r>
    </w:p>
    <w:p w14:paraId="147067AE" w14:textId="5FDEA0AA" w:rsidR="00976F05" w:rsidRDefault="005F7D43" w:rsidP="005F7D43">
      <w:pPr>
        <w:pStyle w:val="RedTxt"/>
        <w:rPr>
          <w:rFonts w:asciiTheme="minorHAnsi" w:hAnsiTheme="minorHAnsi" w:cstheme="minorHAnsi"/>
        </w:rPr>
      </w:pPr>
      <w:r w:rsidRPr="008C1F3B">
        <w:rPr>
          <w:rFonts w:asciiTheme="minorHAnsi" w:hAnsiTheme="minorHAnsi" w:cstheme="minorHAnsi"/>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40BDC918" w14:textId="77777777" w:rsidR="005F7D43" w:rsidRDefault="005F7D43" w:rsidP="005F7D43">
      <w:pPr>
        <w:pStyle w:val="RedTxt"/>
        <w:rPr>
          <w:rFonts w:asciiTheme="minorHAnsi" w:hAnsiTheme="minorHAnsi" w:cstheme="minorHAnsi"/>
        </w:rPr>
      </w:pPr>
    </w:p>
    <w:p w14:paraId="7D12AD2A" w14:textId="77777777" w:rsidR="005F7D43" w:rsidRPr="005F7D43" w:rsidRDefault="005F7D43" w:rsidP="005F7D43">
      <w:pPr>
        <w:pStyle w:val="RedTxt"/>
        <w:rPr>
          <w:rFonts w:asciiTheme="minorHAnsi" w:hAnsiTheme="minorHAnsi" w:cstheme="minorHAnsi"/>
        </w:rPr>
      </w:pPr>
    </w:p>
    <w:p w14:paraId="1A159D10" w14:textId="094B717F" w:rsidR="00BD6305" w:rsidRPr="00DC5E14" w:rsidRDefault="00B94FE7" w:rsidP="00BD6305">
      <w:pPr>
        <w:pStyle w:val="Titre2"/>
        <w:rPr>
          <w:sz w:val="22"/>
          <w:szCs w:val="22"/>
        </w:rPr>
      </w:pPr>
      <w:bookmarkStart w:id="95" w:name="_Toc220655711"/>
      <w:r w:rsidRPr="00B80000">
        <w:rPr>
          <w:sz w:val="22"/>
          <w:szCs w:val="22"/>
        </w:rPr>
        <w:t>Vérifications simples</w:t>
      </w:r>
      <w:bookmarkEnd w:id="93"/>
      <w:bookmarkEnd w:id="94"/>
      <w:bookmarkEnd w:id="95"/>
    </w:p>
    <w:p w14:paraId="4A373013" w14:textId="5A65DA77" w:rsidR="00B94FE7" w:rsidRPr="00B80000" w:rsidRDefault="00B94FE7" w:rsidP="00C94A96">
      <w:pPr>
        <w:rPr>
          <w:sz w:val="22"/>
          <w:szCs w:val="22"/>
        </w:rPr>
      </w:pPr>
      <w:r w:rsidRPr="00B80000">
        <w:rPr>
          <w:sz w:val="22"/>
          <w:szCs w:val="22"/>
        </w:rPr>
        <w:t>Ces opérations de vérification sont effectuées lors de la livraison des fournitures ou de la mise en service dans les conditions prévues à l'article 2</w:t>
      </w:r>
      <w:r w:rsidR="004A588B" w:rsidRPr="00B80000">
        <w:rPr>
          <w:sz w:val="22"/>
          <w:szCs w:val="22"/>
        </w:rPr>
        <w:t>8</w:t>
      </w:r>
      <w:r w:rsidRPr="00B80000">
        <w:rPr>
          <w:sz w:val="22"/>
          <w:szCs w:val="22"/>
        </w:rPr>
        <w:t>.1 du CCAG</w:t>
      </w:r>
      <w:r w:rsidR="004A588B" w:rsidRPr="00B80000">
        <w:rPr>
          <w:sz w:val="22"/>
          <w:szCs w:val="22"/>
        </w:rPr>
        <w:t xml:space="preserve"> FCS</w:t>
      </w:r>
      <w:r w:rsidRPr="00B80000">
        <w:rPr>
          <w:sz w:val="22"/>
          <w:szCs w:val="22"/>
        </w:rPr>
        <w:t>.</w:t>
      </w:r>
    </w:p>
    <w:p w14:paraId="423C2AC2" w14:textId="77777777" w:rsidR="00B94FE7" w:rsidRPr="00B80000" w:rsidRDefault="00B94FE7" w:rsidP="00C94A96">
      <w:pPr>
        <w:rPr>
          <w:sz w:val="22"/>
          <w:szCs w:val="22"/>
        </w:rPr>
      </w:pPr>
      <w:r w:rsidRPr="00B80000">
        <w:rPr>
          <w:sz w:val="22"/>
          <w:szCs w:val="22"/>
        </w:rPr>
        <w:t xml:space="preserve">Elles consistent à vérifier la qualité des fournitures </w:t>
      </w:r>
      <w:r w:rsidR="00204A33" w:rsidRPr="00B80000">
        <w:rPr>
          <w:sz w:val="22"/>
          <w:szCs w:val="22"/>
        </w:rPr>
        <w:t>avec les spécifications de la commande</w:t>
      </w:r>
      <w:r w:rsidRPr="00B80000">
        <w:rPr>
          <w:sz w:val="22"/>
          <w:szCs w:val="22"/>
        </w:rPr>
        <w:t>.</w:t>
      </w:r>
    </w:p>
    <w:p w14:paraId="194136DC" w14:textId="77777777" w:rsidR="00B94FE7" w:rsidRPr="00B80000" w:rsidRDefault="00B94FE7" w:rsidP="00C94A96">
      <w:pPr>
        <w:rPr>
          <w:sz w:val="22"/>
          <w:szCs w:val="22"/>
        </w:rPr>
      </w:pPr>
      <w:r w:rsidRPr="00B80000">
        <w:rPr>
          <w:sz w:val="22"/>
          <w:szCs w:val="22"/>
        </w:rPr>
        <w:t xml:space="preserve">Elles consistent également à vérifier la conformité entre la quantité définie </w:t>
      </w:r>
      <w:r w:rsidR="00BD6305" w:rsidRPr="00B80000">
        <w:rPr>
          <w:sz w:val="22"/>
          <w:szCs w:val="22"/>
        </w:rPr>
        <w:t xml:space="preserve">au marché public ou sur le bon de commande </w:t>
      </w:r>
      <w:r w:rsidRPr="00B80000">
        <w:rPr>
          <w:sz w:val="22"/>
          <w:szCs w:val="22"/>
        </w:rPr>
        <w:t>et celle portée sur le bon de livraison ainsi que celle effectivement livrée.</w:t>
      </w:r>
    </w:p>
    <w:p w14:paraId="75E25C5A" w14:textId="38FA9FD5" w:rsidR="00204A33" w:rsidRPr="00B80000" w:rsidRDefault="00204A33" w:rsidP="00204A33">
      <w:pPr>
        <w:rPr>
          <w:sz w:val="22"/>
          <w:szCs w:val="22"/>
        </w:rPr>
      </w:pPr>
      <w:r w:rsidRPr="00B80000">
        <w:rPr>
          <w:sz w:val="22"/>
          <w:szCs w:val="22"/>
        </w:rPr>
        <w:t>En cas de non-conformité</w:t>
      </w:r>
      <w:r w:rsidRPr="00DC5E14">
        <w:rPr>
          <w:sz w:val="22"/>
          <w:szCs w:val="22"/>
        </w:rPr>
        <w:t xml:space="preserve">, </w:t>
      </w:r>
      <w:r w:rsidR="0080053D" w:rsidRPr="00DC5E14">
        <w:rPr>
          <w:sz w:val="22"/>
          <w:szCs w:val="22"/>
        </w:rPr>
        <w:t>l’acheteur</w:t>
      </w:r>
      <w:r w:rsidR="00062A2B">
        <w:rPr>
          <w:sz w:val="22"/>
          <w:szCs w:val="22"/>
        </w:rPr>
        <w:t xml:space="preserve"> </w:t>
      </w:r>
      <w:r w:rsidR="00062A2B" w:rsidRPr="00062A2B">
        <w:rPr>
          <w:rFonts w:ascii="Corbel" w:hAnsi="Corbel" w:cs="Arial"/>
          <w:sz w:val="22"/>
          <w:szCs w:val="22"/>
        </w:rPr>
        <w:t>ou la personne qualifiée de l’établissement partie du GHT</w:t>
      </w:r>
      <w:r w:rsidR="00BD6305" w:rsidRPr="00062A2B">
        <w:rPr>
          <w:sz w:val="22"/>
          <w:szCs w:val="22"/>
        </w:rPr>
        <w:t xml:space="preserve"> </w:t>
      </w:r>
      <w:r w:rsidRPr="00DC5E14">
        <w:rPr>
          <w:sz w:val="22"/>
          <w:szCs w:val="22"/>
        </w:rPr>
        <w:t>notifie</w:t>
      </w:r>
      <w:r w:rsidRPr="00B80000">
        <w:rPr>
          <w:sz w:val="22"/>
          <w:szCs w:val="22"/>
        </w:rPr>
        <w:t xml:space="preserve"> sa décision : le titulaire doit reprendre l'excédent ou compléter la livraison en urgence (délai maximum 48 heures) ou effectuer dans ce même délai une nouvelle livraison de la fourniture jugée de mauvaise qualité sans renouvellement de la commande par l’approvisionneur.</w:t>
      </w:r>
    </w:p>
    <w:p w14:paraId="07FDDF03" w14:textId="1D250D25" w:rsidR="00B94FE7" w:rsidRPr="00B80000" w:rsidRDefault="008944BA" w:rsidP="00C94A96">
      <w:pPr>
        <w:rPr>
          <w:sz w:val="22"/>
          <w:szCs w:val="22"/>
        </w:rPr>
      </w:pPr>
      <w:r w:rsidRPr="00B80000">
        <w:rPr>
          <w:sz w:val="22"/>
          <w:szCs w:val="22"/>
        </w:rPr>
        <w:t>Si les produits ne sont pas conformes, ils sont refusés et ils devront être remplacés immédiatement par le titulaire sur demande verbale ou écrite du Pharmacien responsable</w:t>
      </w:r>
      <w:r w:rsidR="00BD6305" w:rsidRPr="00B80000">
        <w:rPr>
          <w:sz w:val="22"/>
          <w:szCs w:val="22"/>
        </w:rPr>
        <w:t xml:space="preserve"> </w:t>
      </w:r>
      <w:r w:rsidR="00BD6305" w:rsidRPr="000F36B1">
        <w:rPr>
          <w:sz w:val="22"/>
          <w:szCs w:val="22"/>
        </w:rPr>
        <w:t>de l’établissement support</w:t>
      </w:r>
      <w:r w:rsidRPr="000F36B1">
        <w:rPr>
          <w:sz w:val="22"/>
          <w:szCs w:val="22"/>
        </w:rPr>
        <w:t xml:space="preserve"> </w:t>
      </w:r>
      <w:r w:rsidR="00BD6305" w:rsidRPr="000F36B1">
        <w:rPr>
          <w:sz w:val="22"/>
          <w:szCs w:val="22"/>
        </w:rPr>
        <w:t>ou de son représentant ou la personne qualifiée de l’établissement partie du GHT</w:t>
      </w:r>
      <w:r w:rsidRPr="000F36B1">
        <w:rPr>
          <w:sz w:val="22"/>
          <w:szCs w:val="22"/>
        </w:rPr>
        <w:t>.</w:t>
      </w:r>
      <w:r w:rsidRPr="00B80000">
        <w:rPr>
          <w:sz w:val="22"/>
          <w:szCs w:val="22"/>
        </w:rPr>
        <w:t xml:space="preserve"> Les réserves orale</w:t>
      </w:r>
      <w:r w:rsidR="00D13F1A" w:rsidRPr="00B80000">
        <w:rPr>
          <w:sz w:val="22"/>
          <w:szCs w:val="22"/>
        </w:rPr>
        <w:t>s</w:t>
      </w:r>
      <w:r w:rsidRPr="00B80000">
        <w:rPr>
          <w:sz w:val="22"/>
          <w:szCs w:val="22"/>
        </w:rPr>
        <w:t xml:space="preserve"> seront suivies de réserves écrites par fax ou par courrier.</w:t>
      </w:r>
    </w:p>
    <w:p w14:paraId="31612260" w14:textId="77777777" w:rsidR="00CF762D" w:rsidRPr="00B80000" w:rsidRDefault="00CF762D" w:rsidP="00C94A96">
      <w:pPr>
        <w:rPr>
          <w:sz w:val="22"/>
          <w:szCs w:val="22"/>
        </w:rPr>
      </w:pPr>
    </w:p>
    <w:p w14:paraId="76707DC3" w14:textId="77777777" w:rsidR="00B94FE7" w:rsidRPr="00B80000" w:rsidRDefault="00B94FE7" w:rsidP="00D13F1A">
      <w:pPr>
        <w:pStyle w:val="Titre2"/>
        <w:rPr>
          <w:sz w:val="22"/>
          <w:szCs w:val="22"/>
        </w:rPr>
      </w:pPr>
      <w:bookmarkStart w:id="96" w:name="_Toc381712500"/>
      <w:bookmarkStart w:id="97" w:name="_Toc381717729"/>
      <w:bookmarkStart w:id="98" w:name="_Toc220655712"/>
      <w:r w:rsidRPr="00B80000">
        <w:rPr>
          <w:sz w:val="22"/>
          <w:szCs w:val="22"/>
        </w:rPr>
        <w:t>Vérifications approfondies</w:t>
      </w:r>
      <w:bookmarkEnd w:id="96"/>
      <w:bookmarkEnd w:id="97"/>
      <w:bookmarkEnd w:id="98"/>
    </w:p>
    <w:p w14:paraId="54958738" w14:textId="3E78332D" w:rsidR="00B94FE7" w:rsidRPr="00B80000" w:rsidRDefault="00B94FE7" w:rsidP="00C94A96">
      <w:pPr>
        <w:rPr>
          <w:sz w:val="22"/>
          <w:szCs w:val="22"/>
        </w:rPr>
      </w:pPr>
      <w:r w:rsidRPr="00B80000">
        <w:rPr>
          <w:sz w:val="22"/>
          <w:szCs w:val="22"/>
        </w:rPr>
        <w:lastRenderedPageBreak/>
        <w:t>Ces opérations de vérification quantitatives et qualitatives sont effectuées lors de la livraison des fournitures ou de la mise en service dans les conditions prévues à l'article 2</w:t>
      </w:r>
      <w:r w:rsidR="004A588B" w:rsidRPr="00B80000">
        <w:rPr>
          <w:sz w:val="22"/>
          <w:szCs w:val="22"/>
        </w:rPr>
        <w:t>8</w:t>
      </w:r>
      <w:r w:rsidRPr="00B80000">
        <w:rPr>
          <w:sz w:val="22"/>
          <w:szCs w:val="22"/>
        </w:rPr>
        <w:t>.2 du CCAG</w:t>
      </w:r>
      <w:r w:rsidR="004A588B" w:rsidRPr="00B80000">
        <w:rPr>
          <w:sz w:val="22"/>
          <w:szCs w:val="22"/>
        </w:rPr>
        <w:t xml:space="preserve"> FCS</w:t>
      </w:r>
      <w:r w:rsidRPr="00B80000">
        <w:rPr>
          <w:sz w:val="22"/>
          <w:szCs w:val="22"/>
        </w:rPr>
        <w:t>. Elles consistent à vérifier la conformité des fournitures livrées avec les spécifications de la commande.</w:t>
      </w:r>
    </w:p>
    <w:p w14:paraId="0771400C" w14:textId="77777777" w:rsidR="00B94FE7" w:rsidRPr="00B80000" w:rsidRDefault="00B94FE7" w:rsidP="00D13F1A">
      <w:pPr>
        <w:spacing w:before="0" w:after="0" w:line="240" w:lineRule="auto"/>
        <w:rPr>
          <w:sz w:val="22"/>
          <w:szCs w:val="22"/>
        </w:rPr>
      </w:pPr>
      <w:r w:rsidRPr="00B80000">
        <w:rPr>
          <w:sz w:val="22"/>
          <w:szCs w:val="22"/>
        </w:rPr>
        <w:t>Les vérifications prévues ci-dessus sont effectuées dans le délai maximum de :</w:t>
      </w:r>
    </w:p>
    <w:p w14:paraId="1EB2B187" w14:textId="168A0182" w:rsidR="00B94FE7" w:rsidRPr="00B80000" w:rsidRDefault="00B94FE7" w:rsidP="00D13F1A">
      <w:pPr>
        <w:spacing w:before="0" w:after="0" w:line="240" w:lineRule="auto"/>
        <w:rPr>
          <w:iCs/>
          <w:sz w:val="22"/>
          <w:szCs w:val="22"/>
        </w:rPr>
      </w:pPr>
      <w:r w:rsidRPr="00B80000">
        <w:rPr>
          <w:sz w:val="22"/>
          <w:szCs w:val="22"/>
        </w:rPr>
        <w:t>Vérifications quantitatives</w:t>
      </w:r>
      <w:r w:rsidR="00040E31">
        <w:rPr>
          <w:sz w:val="22"/>
          <w:szCs w:val="22"/>
        </w:rPr>
        <w:t xml:space="preserve"> </w:t>
      </w:r>
      <w:r w:rsidRPr="00B80000">
        <w:rPr>
          <w:sz w:val="22"/>
          <w:szCs w:val="22"/>
        </w:rPr>
        <w:t xml:space="preserve">: </w:t>
      </w:r>
      <w:r w:rsidRPr="00B80000">
        <w:rPr>
          <w:iCs/>
          <w:sz w:val="22"/>
          <w:szCs w:val="22"/>
        </w:rPr>
        <w:t>15 jours</w:t>
      </w:r>
    </w:p>
    <w:p w14:paraId="48513F1D" w14:textId="47689717" w:rsidR="00B94FE7" w:rsidRPr="00B80000" w:rsidRDefault="00B94FE7" w:rsidP="00D13F1A">
      <w:pPr>
        <w:spacing w:before="0" w:after="0" w:line="240" w:lineRule="auto"/>
        <w:rPr>
          <w:iCs/>
          <w:sz w:val="22"/>
          <w:szCs w:val="22"/>
        </w:rPr>
      </w:pPr>
      <w:r w:rsidRPr="00B80000">
        <w:rPr>
          <w:sz w:val="22"/>
          <w:szCs w:val="22"/>
        </w:rPr>
        <w:t>Vérifications qualitatives</w:t>
      </w:r>
      <w:r w:rsidR="00040E31">
        <w:rPr>
          <w:sz w:val="22"/>
          <w:szCs w:val="22"/>
        </w:rPr>
        <w:t xml:space="preserve"> </w:t>
      </w:r>
      <w:r w:rsidRPr="00B80000">
        <w:rPr>
          <w:sz w:val="22"/>
          <w:szCs w:val="22"/>
        </w:rPr>
        <w:t xml:space="preserve">: </w:t>
      </w:r>
      <w:r w:rsidRPr="00B80000">
        <w:rPr>
          <w:iCs/>
          <w:sz w:val="22"/>
          <w:szCs w:val="22"/>
        </w:rPr>
        <w:t>15 jours.</w:t>
      </w:r>
    </w:p>
    <w:p w14:paraId="75206D56" w14:textId="77777777" w:rsidR="00567AE1" w:rsidRPr="00B80000" w:rsidRDefault="00567AE1" w:rsidP="00D13F1A">
      <w:pPr>
        <w:spacing w:before="0" w:after="0" w:line="240" w:lineRule="auto"/>
        <w:rPr>
          <w:iCs/>
          <w:sz w:val="22"/>
          <w:szCs w:val="22"/>
        </w:rPr>
      </w:pPr>
    </w:p>
    <w:p w14:paraId="7E4A9774" w14:textId="77777777" w:rsidR="00567AE1" w:rsidRPr="00B80000" w:rsidRDefault="00567AE1" w:rsidP="00567AE1">
      <w:pPr>
        <w:pStyle w:val="Paragraphedeliste"/>
        <w:spacing w:after="120"/>
        <w:ind w:left="0"/>
        <w:rPr>
          <w:rFonts w:eastAsia="Times New Roman"/>
          <w:sz w:val="22"/>
          <w:szCs w:val="22"/>
        </w:rPr>
      </w:pPr>
      <w:r w:rsidRPr="00B80000">
        <w:rPr>
          <w:rFonts w:eastAsia="Times New Roman"/>
          <w:sz w:val="22"/>
          <w:szCs w:val="22"/>
        </w:rPr>
        <w:t>Par dérogation à l’article 28.1 du CCAG FCS, en cas de livraison d’un produit de substitution sans accord préalable du pharmacien, le produit est systématiquement rejeté sans condition de délai.</w:t>
      </w:r>
    </w:p>
    <w:p w14:paraId="44FC540D" w14:textId="77777777" w:rsidR="00CF762D" w:rsidRDefault="00CF762D" w:rsidP="00D13F1A">
      <w:pPr>
        <w:rPr>
          <w:sz w:val="22"/>
          <w:szCs w:val="22"/>
        </w:rPr>
      </w:pPr>
    </w:p>
    <w:p w14:paraId="050528C0" w14:textId="77777777" w:rsidR="00E364CC" w:rsidRPr="00B80000" w:rsidRDefault="00E364CC" w:rsidP="00D13F1A">
      <w:pPr>
        <w:rPr>
          <w:sz w:val="22"/>
          <w:szCs w:val="22"/>
        </w:rPr>
      </w:pPr>
    </w:p>
    <w:p w14:paraId="1F315702" w14:textId="590943CF" w:rsidR="00B94FE7" w:rsidRPr="00E364CC" w:rsidRDefault="00B94FE7" w:rsidP="00D13F1A">
      <w:pPr>
        <w:pStyle w:val="Titre2"/>
        <w:rPr>
          <w:sz w:val="22"/>
          <w:szCs w:val="22"/>
        </w:rPr>
      </w:pPr>
      <w:bookmarkStart w:id="99" w:name="_Toc381712501"/>
      <w:bookmarkStart w:id="100" w:name="_Toc381717730"/>
      <w:bookmarkStart w:id="101" w:name="_Toc220655713"/>
      <w:r w:rsidRPr="00E364CC">
        <w:rPr>
          <w:sz w:val="22"/>
          <w:szCs w:val="22"/>
        </w:rPr>
        <w:t xml:space="preserve">Décisions </w:t>
      </w:r>
      <w:bookmarkEnd w:id="99"/>
      <w:bookmarkEnd w:id="100"/>
      <w:r w:rsidR="00567AE1" w:rsidRPr="00E364CC">
        <w:rPr>
          <w:sz w:val="22"/>
          <w:szCs w:val="22"/>
        </w:rPr>
        <w:t>de l’acheteur</w:t>
      </w:r>
      <w:r w:rsidR="002D5BEA" w:rsidRPr="00E364CC">
        <w:rPr>
          <w:sz w:val="22"/>
          <w:szCs w:val="22"/>
        </w:rPr>
        <w:t xml:space="preserve"> ou de la direction compétente de l’établissement partie au GHT concerné</w:t>
      </w:r>
      <w:bookmarkEnd w:id="101"/>
    </w:p>
    <w:p w14:paraId="23861464" w14:textId="1728B05C" w:rsidR="009F2E28" w:rsidRPr="00B80000" w:rsidRDefault="005C33D4" w:rsidP="00E364CC">
      <w:pPr>
        <w:pStyle w:val="RedTitre2"/>
        <w:keepNext/>
        <w:pBdr>
          <w:top w:val="none" w:sz="0" w:space="0" w:color="auto"/>
          <w:left w:val="none" w:sz="0" w:space="0" w:color="auto"/>
          <w:bottom w:val="none" w:sz="0" w:space="0" w:color="auto"/>
          <w:right w:val="none" w:sz="0" w:space="0" w:color="auto"/>
        </w:pBdr>
        <w:rPr>
          <w:rFonts w:ascii="Calibri" w:hAnsi="Calibri" w:cs="Calibri"/>
        </w:rPr>
      </w:pPr>
      <w:bookmarkStart w:id="102" w:name="_Toc381712502"/>
      <w:bookmarkStart w:id="103" w:name="_Toc381717731"/>
      <w:r w:rsidRPr="00B80000">
        <w:rPr>
          <w:rFonts w:ascii="Calibri" w:hAnsi="Calibri" w:cs="Calibri"/>
          <w:b w:val="0"/>
          <w:sz w:val="22"/>
          <w:szCs w:val="22"/>
        </w:rPr>
        <w:t>Suite aux vérifications, les décisions d'admission, d'ajournement ou de rejet sont prises dans les conditions prévues aux articles 2</w:t>
      </w:r>
      <w:r w:rsidR="00567AE1" w:rsidRPr="00B80000">
        <w:rPr>
          <w:rFonts w:ascii="Calibri" w:hAnsi="Calibri" w:cs="Calibri"/>
          <w:b w:val="0"/>
          <w:sz w:val="22"/>
          <w:szCs w:val="22"/>
        </w:rPr>
        <w:t>9</w:t>
      </w:r>
      <w:r w:rsidRPr="00B80000">
        <w:rPr>
          <w:rFonts w:ascii="Calibri" w:hAnsi="Calibri" w:cs="Calibri"/>
          <w:b w:val="0"/>
          <w:sz w:val="22"/>
          <w:szCs w:val="22"/>
        </w:rPr>
        <w:t xml:space="preserve"> et </w:t>
      </w:r>
      <w:r w:rsidR="00567AE1" w:rsidRPr="00B80000">
        <w:rPr>
          <w:rFonts w:ascii="Calibri" w:hAnsi="Calibri" w:cs="Calibri"/>
          <w:b w:val="0"/>
          <w:sz w:val="22"/>
          <w:szCs w:val="22"/>
        </w:rPr>
        <w:t>30</w:t>
      </w:r>
      <w:r w:rsidRPr="00B80000">
        <w:rPr>
          <w:rFonts w:ascii="Calibri" w:hAnsi="Calibri" w:cs="Calibri"/>
          <w:b w:val="0"/>
          <w:sz w:val="22"/>
          <w:szCs w:val="22"/>
        </w:rPr>
        <w:t xml:space="preserve"> du C.C.A.G. - F.C.S. par</w:t>
      </w:r>
      <w:r w:rsidR="00465D08" w:rsidRPr="00B80000">
        <w:rPr>
          <w:rFonts w:ascii="Calibri" w:hAnsi="Calibri" w:cs="Calibri"/>
          <w:b w:val="0"/>
          <w:sz w:val="22"/>
          <w:szCs w:val="22"/>
        </w:rPr>
        <w:t xml:space="preserve"> </w:t>
      </w:r>
      <w:r w:rsidR="00567AE1" w:rsidRPr="00B80000">
        <w:rPr>
          <w:rFonts w:ascii="Calibri" w:hAnsi="Calibri" w:cs="Calibri"/>
          <w:b w:val="0"/>
          <w:sz w:val="22"/>
          <w:szCs w:val="22"/>
        </w:rPr>
        <w:t>l’acheteur</w:t>
      </w:r>
      <w:r w:rsidR="00062A2B">
        <w:rPr>
          <w:rFonts w:ascii="Calibri" w:hAnsi="Calibri" w:cs="Calibri"/>
          <w:b w:val="0"/>
          <w:sz w:val="22"/>
          <w:szCs w:val="22"/>
        </w:rPr>
        <w:t xml:space="preserve"> </w:t>
      </w:r>
      <w:r w:rsidR="00062A2B" w:rsidRPr="00062A2B">
        <w:rPr>
          <w:rFonts w:ascii="Calibri" w:hAnsi="Calibri" w:cs="Calibri"/>
          <w:b w:val="0"/>
          <w:sz w:val="22"/>
          <w:szCs w:val="22"/>
        </w:rPr>
        <w:t>ou la direction compétente de l’établissement partie au GHT concerné</w:t>
      </w:r>
      <w:r w:rsidR="00E364CC">
        <w:rPr>
          <w:rFonts w:ascii="Calibri" w:hAnsi="Calibri" w:cs="Calibri"/>
          <w:b w:val="0"/>
          <w:sz w:val="22"/>
          <w:szCs w:val="22"/>
        </w:rPr>
        <w:t>.</w:t>
      </w:r>
    </w:p>
    <w:p w14:paraId="6CA79FE1" w14:textId="77777777" w:rsidR="00567AE1" w:rsidRPr="00B80000" w:rsidRDefault="00567AE1" w:rsidP="00567AE1">
      <w:pPr>
        <w:pStyle w:val="RedTitre2"/>
        <w:keepNext/>
        <w:pBdr>
          <w:top w:val="none" w:sz="0" w:space="0" w:color="auto"/>
          <w:left w:val="none" w:sz="0" w:space="0" w:color="auto"/>
          <w:bottom w:val="none" w:sz="0" w:space="0" w:color="auto"/>
          <w:right w:val="none" w:sz="0" w:space="0" w:color="auto"/>
        </w:pBdr>
        <w:rPr>
          <w:rFonts w:ascii="Calibri" w:hAnsi="Calibri" w:cs="Calibri"/>
          <w:b w:val="0"/>
          <w:sz w:val="22"/>
          <w:szCs w:val="22"/>
        </w:rPr>
      </w:pPr>
    </w:p>
    <w:p w14:paraId="75AD73D2" w14:textId="0BD44825" w:rsidR="00567AE1" w:rsidRPr="00B80000" w:rsidRDefault="00567AE1" w:rsidP="00567AE1">
      <w:pPr>
        <w:pStyle w:val="Titre1"/>
      </w:pPr>
      <w:bookmarkStart w:id="104" w:name="_Toc220655714"/>
      <w:r w:rsidRPr="00B80000">
        <w:t xml:space="preserve">obligations </w:t>
      </w:r>
      <w:r w:rsidR="000B1D9B" w:rsidRPr="00B80000">
        <w:t>EN MATIERE DE DEVELOPPEMENT DURABLE</w:t>
      </w:r>
      <w:bookmarkEnd w:id="104"/>
    </w:p>
    <w:p w14:paraId="1A2C6D0C" w14:textId="77777777" w:rsidR="00AF512A" w:rsidRDefault="00AF512A" w:rsidP="00AF512A">
      <w:pPr>
        <w:tabs>
          <w:tab w:val="left" w:pos="9070"/>
        </w:tabs>
        <w:rPr>
          <w:sz w:val="22"/>
          <w:szCs w:val="22"/>
        </w:rPr>
      </w:pPr>
      <w:r w:rsidRPr="00B80000">
        <w:rPr>
          <w:sz w:val="22"/>
          <w:szCs w:val="22"/>
        </w:rPr>
        <w:t>Se reporter à l’annexe « Développement durable »</w:t>
      </w:r>
    </w:p>
    <w:p w14:paraId="1683FC05" w14:textId="77777777" w:rsidR="00A379BF" w:rsidRPr="00B80000" w:rsidRDefault="00A379BF" w:rsidP="00AF512A">
      <w:pPr>
        <w:tabs>
          <w:tab w:val="left" w:pos="9070"/>
        </w:tabs>
        <w:rPr>
          <w:sz w:val="22"/>
          <w:szCs w:val="22"/>
        </w:rPr>
      </w:pPr>
    </w:p>
    <w:p w14:paraId="3B673FDA" w14:textId="77777777" w:rsidR="00B94FE7" w:rsidRPr="00B80000" w:rsidRDefault="00B94FE7" w:rsidP="008A7F8B">
      <w:pPr>
        <w:pStyle w:val="Titre1"/>
      </w:pPr>
      <w:bookmarkStart w:id="105" w:name="_Toc220655715"/>
      <w:r w:rsidRPr="00B80000">
        <w:t>Garantie</w:t>
      </w:r>
      <w:bookmarkEnd w:id="102"/>
      <w:bookmarkEnd w:id="103"/>
      <w:bookmarkEnd w:id="105"/>
    </w:p>
    <w:p w14:paraId="03095DFF" w14:textId="77777777" w:rsidR="00AC4AEF" w:rsidRPr="00B80000" w:rsidRDefault="00AC4AEF" w:rsidP="00AC4AEF">
      <w:pPr>
        <w:spacing w:before="0" w:after="0"/>
        <w:rPr>
          <w:sz w:val="22"/>
          <w:szCs w:val="22"/>
        </w:rPr>
      </w:pPr>
    </w:p>
    <w:p w14:paraId="1967C446" w14:textId="77777777" w:rsidR="00B94FE7" w:rsidRPr="00B80000" w:rsidRDefault="00B94FE7" w:rsidP="00AC4AEF">
      <w:pPr>
        <w:spacing w:before="0" w:after="0"/>
        <w:rPr>
          <w:sz w:val="22"/>
          <w:szCs w:val="22"/>
        </w:rPr>
      </w:pPr>
      <w:r w:rsidRPr="00B80000">
        <w:rPr>
          <w:sz w:val="22"/>
          <w:szCs w:val="22"/>
        </w:rPr>
        <w:t>Le titulaire indiquera dans son offre la durée et les conditions spécifiques de garantie de ses fournitures et prestations.</w:t>
      </w:r>
    </w:p>
    <w:p w14:paraId="3CE17398" w14:textId="77777777" w:rsidR="00246F7E" w:rsidRPr="00B80000" w:rsidRDefault="00246F7E" w:rsidP="00246F7E">
      <w:pPr>
        <w:rPr>
          <w:sz w:val="22"/>
          <w:szCs w:val="22"/>
        </w:rPr>
      </w:pPr>
      <w:r w:rsidRPr="00B80000">
        <w:rPr>
          <w:sz w:val="22"/>
          <w:szCs w:val="22"/>
        </w:rPr>
        <w:t>La fourniture est garantie contre tout vice de fabrication ou défaut à compter du jour de réception et pendant le délai d'utilisation indiqué dans les emballages d'origine.</w:t>
      </w:r>
    </w:p>
    <w:p w14:paraId="301C679C" w14:textId="77777777" w:rsidR="00246F7E" w:rsidRPr="00B80000" w:rsidRDefault="00246F7E" w:rsidP="00AC4AEF">
      <w:pPr>
        <w:spacing w:before="0" w:after="0"/>
        <w:rPr>
          <w:b/>
          <w:sz w:val="22"/>
          <w:szCs w:val="22"/>
        </w:rPr>
      </w:pPr>
      <w:r w:rsidRPr="00B80000">
        <w:rPr>
          <w:b/>
          <w:sz w:val="22"/>
          <w:szCs w:val="22"/>
        </w:rPr>
        <w:t>Défaut de fabrication :</w:t>
      </w:r>
    </w:p>
    <w:p w14:paraId="4CBF99E6" w14:textId="77777777" w:rsidR="0089358D" w:rsidRPr="00B80000" w:rsidRDefault="0089358D" w:rsidP="00AC4AEF">
      <w:pPr>
        <w:spacing w:before="0" w:after="0"/>
        <w:rPr>
          <w:sz w:val="22"/>
          <w:szCs w:val="22"/>
        </w:rPr>
      </w:pPr>
      <w:r w:rsidRPr="00B80000">
        <w:rPr>
          <w:sz w:val="22"/>
          <w:szCs w:val="22"/>
        </w:rPr>
        <w:t>En cas de rappel d'une</w:t>
      </w:r>
      <w:r w:rsidR="00AE1231" w:rsidRPr="00B80000">
        <w:rPr>
          <w:sz w:val="22"/>
          <w:szCs w:val="22"/>
        </w:rPr>
        <w:t xml:space="preserve"> série de fabrication, le C.H.</w:t>
      </w:r>
      <w:r w:rsidRPr="00B80000">
        <w:rPr>
          <w:sz w:val="22"/>
          <w:szCs w:val="22"/>
        </w:rPr>
        <w:t>U.</w:t>
      </w:r>
      <w:r w:rsidR="00144753" w:rsidRPr="00B80000">
        <w:rPr>
          <w:sz w:val="22"/>
          <w:szCs w:val="22"/>
        </w:rPr>
        <w:t xml:space="preserve"> </w:t>
      </w:r>
      <w:r w:rsidR="00144753" w:rsidRPr="00A10297">
        <w:rPr>
          <w:sz w:val="22"/>
          <w:szCs w:val="22"/>
        </w:rPr>
        <w:t>ou l’établissement concerné</w:t>
      </w:r>
      <w:r w:rsidRPr="00B80000">
        <w:rPr>
          <w:sz w:val="22"/>
          <w:szCs w:val="22"/>
        </w:rPr>
        <w:t xml:space="preserve"> est en droit d'exiger une contrepartie financière liée aux surcoûts engendrés notamment par la ré-hospitalisation des patients.</w:t>
      </w:r>
    </w:p>
    <w:p w14:paraId="6D7FD84E" w14:textId="77777777" w:rsidR="00246F7E" w:rsidRPr="00B80000" w:rsidRDefault="00246F7E" w:rsidP="00AC4AEF">
      <w:pPr>
        <w:spacing w:before="0" w:after="0"/>
        <w:rPr>
          <w:sz w:val="22"/>
          <w:szCs w:val="22"/>
        </w:rPr>
      </w:pPr>
    </w:p>
    <w:p w14:paraId="5C9A1AAD" w14:textId="77777777" w:rsidR="00B94FE7" w:rsidRPr="00B80000" w:rsidRDefault="0089358D" w:rsidP="00AC4AEF">
      <w:pPr>
        <w:spacing w:before="0" w:after="0"/>
        <w:rPr>
          <w:sz w:val="22"/>
          <w:szCs w:val="22"/>
        </w:rPr>
      </w:pPr>
      <w:r w:rsidRPr="00B80000">
        <w:rPr>
          <w:sz w:val="22"/>
          <w:szCs w:val="22"/>
        </w:rPr>
        <w:t xml:space="preserve">Le fournisseur précisera </w:t>
      </w:r>
      <w:r w:rsidR="00AC4AEF" w:rsidRPr="00B80000">
        <w:rPr>
          <w:sz w:val="22"/>
          <w:szCs w:val="22"/>
        </w:rPr>
        <w:t>dans son offre,</w:t>
      </w:r>
      <w:r w:rsidRPr="00B80000">
        <w:rPr>
          <w:sz w:val="22"/>
          <w:szCs w:val="22"/>
        </w:rPr>
        <w:t xml:space="preserve"> la procédure mise en </w:t>
      </w:r>
      <w:r w:rsidR="005C33D4" w:rsidRPr="00B80000">
        <w:rPr>
          <w:sz w:val="22"/>
          <w:szCs w:val="22"/>
        </w:rPr>
        <w:t>œuvre</w:t>
      </w:r>
      <w:r w:rsidRPr="00B80000">
        <w:rPr>
          <w:sz w:val="22"/>
          <w:szCs w:val="22"/>
        </w:rPr>
        <w:t xml:space="preserve"> en cas de rappel de produits.</w:t>
      </w:r>
    </w:p>
    <w:p w14:paraId="1EFE3FE2" w14:textId="77777777" w:rsidR="00CF762D" w:rsidRPr="00B80000" w:rsidRDefault="00CF762D" w:rsidP="00AC4AEF">
      <w:pPr>
        <w:spacing w:before="0" w:after="0"/>
        <w:rPr>
          <w:sz w:val="22"/>
          <w:szCs w:val="22"/>
        </w:rPr>
      </w:pPr>
    </w:p>
    <w:p w14:paraId="1AE57D32" w14:textId="77777777" w:rsidR="00B94FE7" w:rsidRPr="00B80000" w:rsidRDefault="00B94FE7" w:rsidP="008A7F8B">
      <w:pPr>
        <w:pStyle w:val="Titre1"/>
      </w:pPr>
      <w:bookmarkStart w:id="106" w:name="_Toc381712503"/>
      <w:bookmarkStart w:id="107" w:name="_Toc381717732"/>
      <w:bookmarkStart w:id="108" w:name="_Toc220655716"/>
      <w:r w:rsidRPr="00B80000">
        <w:t>Retenue de garantie</w:t>
      </w:r>
      <w:bookmarkEnd w:id="106"/>
      <w:bookmarkEnd w:id="107"/>
      <w:bookmarkEnd w:id="108"/>
    </w:p>
    <w:p w14:paraId="7100B490" w14:textId="77777777" w:rsidR="00B94FE7" w:rsidRPr="00B80000" w:rsidRDefault="00B94FE7" w:rsidP="00C94A96">
      <w:pPr>
        <w:rPr>
          <w:sz w:val="22"/>
          <w:szCs w:val="22"/>
        </w:rPr>
      </w:pPr>
      <w:r w:rsidRPr="00B80000">
        <w:rPr>
          <w:sz w:val="22"/>
          <w:szCs w:val="22"/>
        </w:rPr>
        <w:lastRenderedPageBreak/>
        <w:t>Il n'est pas prévu de retenue de garantie.</w:t>
      </w:r>
    </w:p>
    <w:p w14:paraId="431BEA81" w14:textId="77777777" w:rsidR="00CF762D" w:rsidRPr="00B80000" w:rsidRDefault="00CF762D" w:rsidP="00C94A96">
      <w:pPr>
        <w:rPr>
          <w:sz w:val="22"/>
          <w:szCs w:val="22"/>
        </w:rPr>
      </w:pPr>
    </w:p>
    <w:p w14:paraId="210029D0" w14:textId="77777777" w:rsidR="00B94FE7" w:rsidRPr="00B80000" w:rsidRDefault="00B94FE7" w:rsidP="008A7F8B">
      <w:pPr>
        <w:pStyle w:val="Titre1"/>
      </w:pPr>
      <w:bookmarkStart w:id="109" w:name="_Toc381712504"/>
      <w:bookmarkStart w:id="110" w:name="_Toc381717733"/>
      <w:bookmarkStart w:id="111" w:name="_Toc220655717"/>
      <w:r w:rsidRPr="00B80000">
        <w:t>Modalités de détermination des prix</w:t>
      </w:r>
      <w:bookmarkEnd w:id="109"/>
      <w:bookmarkEnd w:id="110"/>
      <w:bookmarkEnd w:id="111"/>
    </w:p>
    <w:p w14:paraId="1E50C6F6" w14:textId="77777777" w:rsidR="00B94FE7" w:rsidRPr="00B80000" w:rsidRDefault="00B94FE7" w:rsidP="00D13F1A">
      <w:pPr>
        <w:pStyle w:val="Titre2"/>
        <w:rPr>
          <w:sz w:val="22"/>
          <w:szCs w:val="22"/>
        </w:rPr>
      </w:pPr>
      <w:bookmarkStart w:id="112" w:name="_Toc381712505"/>
      <w:bookmarkStart w:id="113" w:name="_Toc381717734"/>
      <w:bookmarkStart w:id="114" w:name="_Toc220655718"/>
      <w:r w:rsidRPr="00B80000">
        <w:rPr>
          <w:sz w:val="22"/>
          <w:szCs w:val="22"/>
        </w:rPr>
        <w:t>Répartition des paiements</w:t>
      </w:r>
      <w:bookmarkEnd w:id="112"/>
      <w:bookmarkEnd w:id="113"/>
      <w:bookmarkEnd w:id="114"/>
    </w:p>
    <w:p w14:paraId="1BEDA043" w14:textId="7A5F6469" w:rsidR="00B94FE7" w:rsidRPr="00B80000" w:rsidRDefault="00B94FE7" w:rsidP="00C94A96">
      <w:pPr>
        <w:rPr>
          <w:sz w:val="22"/>
          <w:szCs w:val="22"/>
        </w:rPr>
      </w:pPr>
      <w:r w:rsidRPr="00B80000">
        <w:rPr>
          <w:sz w:val="22"/>
          <w:szCs w:val="22"/>
        </w:rPr>
        <w:t>L'acte d'engagement indique éventuellement ce qui doit être réglé</w:t>
      </w:r>
      <w:r w:rsidR="007A56CA" w:rsidRPr="00B80000">
        <w:rPr>
          <w:sz w:val="22"/>
          <w:szCs w:val="22"/>
        </w:rPr>
        <w:t xml:space="preserve"> respectivement au fournisseur </w:t>
      </w:r>
      <w:r w:rsidRPr="00B80000">
        <w:rPr>
          <w:sz w:val="22"/>
          <w:szCs w:val="22"/>
        </w:rPr>
        <w:t xml:space="preserve">et à ses </w:t>
      </w:r>
      <w:r w:rsidR="004B5636" w:rsidRPr="00B80000">
        <w:rPr>
          <w:sz w:val="22"/>
          <w:szCs w:val="22"/>
        </w:rPr>
        <w:t>cotraitants</w:t>
      </w:r>
      <w:r w:rsidRPr="00B80000">
        <w:rPr>
          <w:sz w:val="22"/>
          <w:szCs w:val="22"/>
        </w:rPr>
        <w:t xml:space="preserve"> éventuels.</w:t>
      </w:r>
    </w:p>
    <w:p w14:paraId="13C717B5" w14:textId="77777777" w:rsidR="00B94FE7" w:rsidRPr="00B80000" w:rsidRDefault="00B94FE7" w:rsidP="00D13F1A">
      <w:pPr>
        <w:pStyle w:val="Titre2"/>
        <w:rPr>
          <w:sz w:val="22"/>
          <w:szCs w:val="22"/>
        </w:rPr>
      </w:pPr>
      <w:bookmarkStart w:id="115" w:name="_Toc381712506"/>
      <w:bookmarkStart w:id="116" w:name="_Toc381717735"/>
      <w:bookmarkStart w:id="117" w:name="_Toc220655719"/>
      <w:r w:rsidRPr="00B80000">
        <w:rPr>
          <w:sz w:val="22"/>
          <w:szCs w:val="22"/>
        </w:rPr>
        <w:t>Contenu des prix</w:t>
      </w:r>
      <w:bookmarkEnd w:id="115"/>
      <w:bookmarkEnd w:id="116"/>
      <w:bookmarkEnd w:id="117"/>
    </w:p>
    <w:p w14:paraId="57E53040" w14:textId="66F1BD85" w:rsidR="00B94FE7" w:rsidRPr="00B80000" w:rsidRDefault="00B94FE7" w:rsidP="00C94A96">
      <w:pPr>
        <w:rPr>
          <w:sz w:val="22"/>
          <w:szCs w:val="22"/>
        </w:rPr>
      </w:pPr>
      <w:r w:rsidRPr="00B80000">
        <w:rPr>
          <w:sz w:val="22"/>
          <w:szCs w:val="22"/>
        </w:rPr>
        <w:t xml:space="preserve">Les prix sont réputés comprendre toutes charges fiscales, parafiscales ou autres frappant obligatoirement la prestation </w:t>
      </w:r>
      <w:r w:rsidR="004F7E45" w:rsidRPr="00B80000">
        <w:rPr>
          <w:sz w:val="22"/>
          <w:szCs w:val="22"/>
        </w:rPr>
        <w:t>ainsi que tous les frais afférents aux mesures de protection sanitaire, au conditionnement</w:t>
      </w:r>
      <w:r w:rsidRPr="00B80000">
        <w:rPr>
          <w:sz w:val="22"/>
          <w:szCs w:val="22"/>
        </w:rPr>
        <w:t>, à l'emballage, à la manutention, à l'assurance, au stockage, au transport jusqu'au lieu de livraison ou d'installation.</w:t>
      </w:r>
    </w:p>
    <w:p w14:paraId="0E78FB9E" w14:textId="77777777" w:rsidR="0057573D" w:rsidRPr="00B80000" w:rsidRDefault="0057573D" w:rsidP="0057573D">
      <w:pPr>
        <w:rPr>
          <w:sz w:val="22"/>
          <w:szCs w:val="22"/>
        </w:rPr>
      </w:pPr>
      <w:r w:rsidRPr="00B80000">
        <w:rPr>
          <w:sz w:val="22"/>
          <w:szCs w:val="22"/>
        </w:rPr>
        <w:t xml:space="preserve">En cas de commande urgente </w:t>
      </w:r>
      <w:r w:rsidR="00D37DF2" w:rsidRPr="00B80000">
        <w:rPr>
          <w:sz w:val="22"/>
          <w:szCs w:val="22"/>
        </w:rPr>
        <w:t xml:space="preserve">réellement exécutée </w:t>
      </w:r>
      <w:r w:rsidRPr="00B80000">
        <w:rPr>
          <w:sz w:val="22"/>
          <w:szCs w:val="22"/>
        </w:rPr>
        <w:t xml:space="preserve">ou de faible valeur du fait </w:t>
      </w:r>
      <w:r w:rsidR="00465D08" w:rsidRPr="00B80000">
        <w:rPr>
          <w:sz w:val="22"/>
          <w:szCs w:val="22"/>
        </w:rPr>
        <w:t>de l’acheteur</w:t>
      </w:r>
      <w:r w:rsidRPr="00B80000">
        <w:rPr>
          <w:sz w:val="22"/>
          <w:szCs w:val="22"/>
        </w:rPr>
        <w:t xml:space="preserve">, ce dernier </w:t>
      </w:r>
      <w:r w:rsidR="007E6436" w:rsidRPr="00B80000">
        <w:rPr>
          <w:sz w:val="22"/>
          <w:szCs w:val="22"/>
        </w:rPr>
        <w:t>pourra prendre</w:t>
      </w:r>
      <w:r w:rsidRPr="00B80000">
        <w:rPr>
          <w:sz w:val="22"/>
          <w:szCs w:val="22"/>
        </w:rPr>
        <w:t xml:space="preserve"> en charge la totalité ou une partie des frais de transports engagés par le titulaire.</w:t>
      </w:r>
    </w:p>
    <w:p w14:paraId="5259933F" w14:textId="77777777" w:rsidR="0057573D" w:rsidRPr="00B80000" w:rsidRDefault="0057573D" w:rsidP="0057573D">
      <w:pPr>
        <w:rPr>
          <w:sz w:val="22"/>
          <w:szCs w:val="22"/>
        </w:rPr>
      </w:pPr>
      <w:r w:rsidRPr="00B80000">
        <w:rPr>
          <w:sz w:val="22"/>
          <w:szCs w:val="22"/>
        </w:rPr>
        <w:t xml:space="preserve">Les soumissionnaires sont donc invités à préciser dans leur offre le montant de ces frais. A défaut d'indication de leur part, aucun frais de transport ne pourra être mis à la charge du </w:t>
      </w:r>
      <w:r w:rsidR="007E4E7A" w:rsidRPr="00B80000">
        <w:rPr>
          <w:sz w:val="22"/>
          <w:szCs w:val="22"/>
        </w:rPr>
        <w:t>CHU</w:t>
      </w:r>
      <w:r w:rsidR="00144753" w:rsidRPr="00B80000">
        <w:rPr>
          <w:sz w:val="22"/>
          <w:szCs w:val="22"/>
        </w:rPr>
        <w:t xml:space="preserve"> </w:t>
      </w:r>
      <w:r w:rsidR="006702B6" w:rsidRPr="0087753B">
        <w:rPr>
          <w:sz w:val="22"/>
          <w:szCs w:val="22"/>
        </w:rPr>
        <w:t>ou de l</w:t>
      </w:r>
      <w:r w:rsidR="00144753" w:rsidRPr="0087753B">
        <w:rPr>
          <w:sz w:val="22"/>
          <w:szCs w:val="22"/>
        </w:rPr>
        <w:t>’établissement concerné</w:t>
      </w:r>
      <w:r w:rsidRPr="0087753B">
        <w:rPr>
          <w:sz w:val="22"/>
          <w:szCs w:val="22"/>
        </w:rPr>
        <w:t>.</w:t>
      </w:r>
      <w:r w:rsidRPr="00B80000">
        <w:rPr>
          <w:sz w:val="22"/>
          <w:szCs w:val="22"/>
        </w:rPr>
        <w:t xml:space="preserve">  </w:t>
      </w:r>
    </w:p>
    <w:p w14:paraId="5172B03A" w14:textId="77777777" w:rsidR="00B94FE7" w:rsidRPr="00B80000" w:rsidRDefault="00B94FE7" w:rsidP="00C94A96">
      <w:pPr>
        <w:rPr>
          <w:sz w:val="22"/>
          <w:szCs w:val="22"/>
        </w:rPr>
      </w:pPr>
      <w:r w:rsidRPr="00B80000">
        <w:rPr>
          <w:sz w:val="22"/>
          <w:szCs w:val="22"/>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37DF80D4" w14:textId="77777777" w:rsidR="00B94FE7" w:rsidRPr="00B80000" w:rsidRDefault="007A0330" w:rsidP="00C94A96">
      <w:pPr>
        <w:rPr>
          <w:sz w:val="22"/>
          <w:szCs w:val="22"/>
        </w:rPr>
      </w:pPr>
      <w:r w:rsidRPr="00B80000">
        <w:rPr>
          <w:sz w:val="22"/>
          <w:szCs w:val="22"/>
        </w:rPr>
        <w:t xml:space="preserve">L’accord-cadre à bons de commande </w:t>
      </w:r>
      <w:r w:rsidR="00B94FE7" w:rsidRPr="00B80000">
        <w:rPr>
          <w:sz w:val="22"/>
          <w:szCs w:val="22"/>
        </w:rPr>
        <w:t>est traité à prix unitaires hors taxe. Les prix unitaires du bordereau de prix seront appliqués aux quantités réellement exécutées.</w:t>
      </w:r>
    </w:p>
    <w:p w14:paraId="2EC36F41" w14:textId="46C6477C" w:rsidR="00C63D44" w:rsidRPr="00B80000" w:rsidRDefault="00C63D44" w:rsidP="00C63D44">
      <w:pPr>
        <w:rPr>
          <w:sz w:val="22"/>
          <w:szCs w:val="22"/>
        </w:rPr>
      </w:pPr>
      <w:r w:rsidRPr="00B80000">
        <w:rPr>
          <w:sz w:val="22"/>
          <w:szCs w:val="22"/>
        </w:rPr>
        <w:t>Les frais de manutention et de transport, qui naîtraient de l'ajournement ou du rejet des prestations, sont à la charge du titulaire</w:t>
      </w:r>
      <w:r w:rsidR="00AC6711" w:rsidRPr="00B80000">
        <w:rPr>
          <w:sz w:val="22"/>
          <w:szCs w:val="22"/>
        </w:rPr>
        <w:t>.</w:t>
      </w:r>
    </w:p>
    <w:p w14:paraId="145E241A" w14:textId="77777777" w:rsidR="00CF762D" w:rsidRPr="00B80000" w:rsidRDefault="00CF762D" w:rsidP="00C94A96">
      <w:pPr>
        <w:rPr>
          <w:sz w:val="22"/>
          <w:szCs w:val="22"/>
        </w:rPr>
      </w:pPr>
    </w:p>
    <w:p w14:paraId="7A9BC02D" w14:textId="77777777" w:rsidR="00B94FE7" w:rsidRPr="00B80000" w:rsidRDefault="00B94FE7" w:rsidP="00D13F1A">
      <w:pPr>
        <w:pStyle w:val="Titre2"/>
        <w:rPr>
          <w:sz w:val="22"/>
          <w:szCs w:val="22"/>
        </w:rPr>
      </w:pPr>
      <w:bookmarkStart w:id="118" w:name="_Toc381712507"/>
      <w:bookmarkStart w:id="119" w:name="_Toc381717736"/>
      <w:bookmarkStart w:id="120" w:name="_Toc220655720"/>
      <w:r w:rsidRPr="00B80000">
        <w:rPr>
          <w:sz w:val="22"/>
          <w:szCs w:val="22"/>
        </w:rPr>
        <w:t>Prix de règlements</w:t>
      </w:r>
      <w:bookmarkEnd w:id="118"/>
      <w:bookmarkEnd w:id="119"/>
      <w:bookmarkEnd w:id="120"/>
      <w:r w:rsidRPr="00B80000">
        <w:rPr>
          <w:sz w:val="22"/>
          <w:szCs w:val="22"/>
        </w:rPr>
        <w:t xml:space="preserve"> </w:t>
      </w:r>
    </w:p>
    <w:p w14:paraId="2C682A35" w14:textId="77777777" w:rsidR="00CD254A" w:rsidRPr="00B80000" w:rsidRDefault="00CD254A" w:rsidP="00CD254A">
      <w:pPr>
        <w:tabs>
          <w:tab w:val="left" w:pos="9070"/>
        </w:tabs>
        <w:rPr>
          <w:sz w:val="22"/>
          <w:szCs w:val="22"/>
        </w:rPr>
      </w:pPr>
    </w:p>
    <w:p w14:paraId="03996CFC" w14:textId="77777777" w:rsidR="00CD254A" w:rsidRPr="00B80000" w:rsidRDefault="00CD254A" w:rsidP="000539F2">
      <w:r w:rsidRPr="00082023">
        <w:t>Le marché public est conclu à prix révisables (</w:t>
      </w:r>
      <w:r w:rsidRPr="00B80000">
        <w:t>clause de réexamen),</w:t>
      </w:r>
    </w:p>
    <w:p w14:paraId="3EF4084C" w14:textId="77777777" w:rsidR="00CD254A" w:rsidRPr="00B80000" w:rsidRDefault="00CD254A" w:rsidP="00C94A96">
      <w:pPr>
        <w:rPr>
          <w:sz w:val="22"/>
          <w:szCs w:val="22"/>
        </w:rPr>
      </w:pPr>
    </w:p>
    <w:p w14:paraId="32EF1FC1" w14:textId="77777777" w:rsidR="00CD254A" w:rsidRPr="00B80000" w:rsidRDefault="00CD254A" w:rsidP="00C94A96">
      <w:pPr>
        <w:rPr>
          <w:sz w:val="22"/>
          <w:szCs w:val="22"/>
        </w:rPr>
      </w:pPr>
    </w:p>
    <w:p w14:paraId="5D7DDC25" w14:textId="77777777" w:rsidR="008944BA" w:rsidRPr="00B80000" w:rsidRDefault="008944BA" w:rsidP="00D13F1A">
      <w:pPr>
        <w:pStyle w:val="Titre3"/>
        <w:rPr>
          <w:sz w:val="22"/>
          <w:szCs w:val="22"/>
        </w:rPr>
      </w:pPr>
      <w:bookmarkStart w:id="121" w:name="_Toc220655721"/>
      <w:r w:rsidRPr="00B80000">
        <w:rPr>
          <w:sz w:val="22"/>
          <w:szCs w:val="22"/>
        </w:rPr>
        <w:lastRenderedPageBreak/>
        <w:t>Clause LPPR</w:t>
      </w:r>
      <w:r w:rsidR="00634B82" w:rsidRPr="00B80000">
        <w:rPr>
          <w:sz w:val="22"/>
          <w:szCs w:val="22"/>
        </w:rPr>
        <w:t xml:space="preserve"> </w:t>
      </w:r>
      <w:r w:rsidR="000E04C4" w:rsidRPr="00B80000">
        <w:rPr>
          <w:iCs/>
          <w:color w:val="auto"/>
          <w:sz w:val="22"/>
          <w:szCs w:val="22"/>
        </w:rPr>
        <w:t>(clause de réexamen),</w:t>
      </w:r>
      <w:bookmarkEnd w:id="121"/>
    </w:p>
    <w:p w14:paraId="0BA1B7DB" w14:textId="2508ED7E" w:rsidR="00251C0E" w:rsidRPr="00B80000" w:rsidRDefault="00251C0E" w:rsidP="00251C0E">
      <w:pPr>
        <w:spacing w:after="120"/>
      </w:pPr>
      <w:r w:rsidRPr="00B80000">
        <w:rPr>
          <w:b/>
          <w:bCs/>
          <w:u w:val="single"/>
        </w:rPr>
        <w:t>Concernant les fournitures soumises à une liste des produits et prestations mentionnes à l’article L165-1 du code de la sécurité sociale pris en charge en sus des GHS,</w:t>
      </w:r>
      <w:r w:rsidRPr="00B80000">
        <w:rPr>
          <w:color w:val="548235"/>
        </w:rPr>
        <w:t xml:space="preserve"> </w:t>
      </w:r>
      <w:r w:rsidRPr="00B80000">
        <w:t>les codes et prix LPPR devront être indiqués par référence sur le bordereau de prix.</w:t>
      </w:r>
    </w:p>
    <w:p w14:paraId="56171576" w14:textId="77777777" w:rsidR="00251C0E" w:rsidRPr="00B80000" w:rsidRDefault="00251C0E" w:rsidP="00251C0E">
      <w:pPr>
        <w:spacing w:after="120"/>
        <w:ind w:left="540"/>
      </w:pPr>
      <w:r w:rsidRPr="00B80000">
        <w:t>Les fournitures inscrites sur ces listes seront soumises aux dispositions suivantes :</w:t>
      </w:r>
    </w:p>
    <w:p w14:paraId="4E9F45F4" w14:textId="77777777" w:rsidR="00251C0E" w:rsidRPr="00B80000" w:rsidRDefault="00251C0E" w:rsidP="003C1819">
      <w:pPr>
        <w:numPr>
          <w:ilvl w:val="0"/>
          <w:numId w:val="14"/>
        </w:numPr>
        <w:spacing w:before="0" w:after="120" w:line="240" w:lineRule="auto"/>
        <w:ind w:left="540"/>
        <w:jc w:val="left"/>
        <w:textAlignment w:val="center"/>
      </w:pPr>
      <w:r w:rsidRPr="00B80000">
        <w:t>En aucun cas les prix proposés ne pourront excéder ceux fixés par ces listes,</w:t>
      </w:r>
    </w:p>
    <w:p w14:paraId="4F4B85AB" w14:textId="77777777" w:rsidR="00251C0E" w:rsidRPr="00B80000" w:rsidRDefault="00251C0E" w:rsidP="003C1819">
      <w:pPr>
        <w:numPr>
          <w:ilvl w:val="0"/>
          <w:numId w:val="14"/>
        </w:numPr>
        <w:spacing w:before="0" w:after="120" w:line="240" w:lineRule="auto"/>
        <w:ind w:left="540"/>
        <w:jc w:val="left"/>
        <w:textAlignment w:val="center"/>
      </w:pPr>
      <w:r w:rsidRPr="00B80000">
        <w:t>La remise consentie sur la base de ces tarifs devra être indiquée clairement,</w:t>
      </w:r>
    </w:p>
    <w:p w14:paraId="1F53DDC5" w14:textId="77777777" w:rsidR="00251C0E" w:rsidRPr="00B80000" w:rsidRDefault="00251C0E" w:rsidP="003C1819">
      <w:pPr>
        <w:numPr>
          <w:ilvl w:val="0"/>
          <w:numId w:val="14"/>
        </w:numPr>
        <w:spacing w:before="0" w:after="120" w:line="240" w:lineRule="auto"/>
        <w:ind w:left="540"/>
        <w:jc w:val="left"/>
        <w:textAlignment w:val="center"/>
      </w:pPr>
      <w:r w:rsidRPr="00B80000">
        <w:t>En cas de modification à la hausse de ces tarifs en cours de période du marché, le prix marché restera inchangé pour la période considérée,</w:t>
      </w:r>
    </w:p>
    <w:p w14:paraId="6F6F9093" w14:textId="77777777" w:rsidR="00251C0E" w:rsidRPr="00B80000" w:rsidRDefault="00251C0E" w:rsidP="003C1819">
      <w:pPr>
        <w:numPr>
          <w:ilvl w:val="0"/>
          <w:numId w:val="14"/>
        </w:numPr>
        <w:spacing w:before="0" w:line="240" w:lineRule="auto"/>
        <w:ind w:left="540"/>
        <w:jc w:val="left"/>
        <w:textAlignment w:val="center"/>
      </w:pPr>
      <w:r w:rsidRPr="00B80000">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260A5895" w14:textId="6DDA3C1D" w:rsidR="00251C0E" w:rsidRPr="00B80000" w:rsidRDefault="00251C0E" w:rsidP="00251C0E">
      <w:pPr>
        <w:spacing w:after="120"/>
        <w:ind w:left="180"/>
      </w:pPr>
      <w:r w:rsidRPr="00B80000">
        <w:rPr>
          <w:b/>
          <w:bCs/>
          <w:u w:val="single"/>
        </w:rPr>
        <w:t>Dans le cas où l’inscription d’un produit sur ces listes serait faite en cours de marché,</w:t>
      </w:r>
      <w:r w:rsidRPr="00B80000">
        <w:t xml:space="preserve"> les prix de facturation ne pourront en aucun cas être supérieurs à ceux du LPP :</w:t>
      </w:r>
    </w:p>
    <w:p w14:paraId="75F5054C" w14:textId="77777777" w:rsidR="00251C0E" w:rsidRPr="00B80000" w:rsidRDefault="00251C0E" w:rsidP="003C1819">
      <w:pPr>
        <w:pStyle w:val="Paragraphedeliste"/>
        <w:numPr>
          <w:ilvl w:val="0"/>
          <w:numId w:val="15"/>
        </w:numPr>
        <w:spacing w:before="0" w:after="120" w:line="240" w:lineRule="auto"/>
        <w:contextualSpacing w:val="0"/>
        <w:jc w:val="left"/>
        <w:textAlignment w:val="center"/>
      </w:pPr>
      <w:r w:rsidRPr="00B80000">
        <w:t>Si le prix marché est supérieur au nouveau prix fixé : le nouveau prix fixé par ces listes sera immédiatement appliqué. Si le produit bénéficiait d’une remise avant l’inscription sur ces listes, la même remise est appliquée sur le nouveau tarif,</w:t>
      </w:r>
    </w:p>
    <w:p w14:paraId="53D92527" w14:textId="77777777" w:rsidR="00251C0E" w:rsidRPr="00B80000" w:rsidRDefault="00251C0E" w:rsidP="003C1819">
      <w:pPr>
        <w:pStyle w:val="Paragraphedeliste"/>
        <w:numPr>
          <w:ilvl w:val="0"/>
          <w:numId w:val="15"/>
        </w:numPr>
        <w:spacing w:before="0" w:after="120" w:line="240" w:lineRule="auto"/>
        <w:contextualSpacing w:val="0"/>
        <w:jc w:val="left"/>
        <w:textAlignment w:val="center"/>
      </w:pPr>
      <w:r w:rsidRPr="00B80000">
        <w:t>Si le prix marché est inférieur au nouveau prix fixé : l’offre du titulaire restera le prix de référence et le prix marché restera inchangé pour la période considérée</w:t>
      </w:r>
    </w:p>
    <w:p w14:paraId="4C731C6A" w14:textId="77777777" w:rsidR="00251C0E" w:rsidRPr="00B80000" w:rsidRDefault="00251C0E" w:rsidP="00251C0E">
      <w:pPr>
        <w:pStyle w:val="NormalWeb"/>
        <w:spacing w:before="0" w:beforeAutospacing="0" w:after="120" w:afterAutospacing="0"/>
        <w:rPr>
          <w:rFonts w:ascii="Calibri" w:hAnsi="Calibri" w:cs="Calibri"/>
          <w:b/>
          <w:bCs/>
          <w:u w:val="single"/>
          <w:lang w:eastAsia="en-US"/>
        </w:rPr>
      </w:pPr>
      <w:r w:rsidRPr="00B80000">
        <w:rPr>
          <w:rFonts w:ascii="Calibri" w:hAnsi="Calibri" w:cs="Calibri"/>
          <w:b/>
          <w:bCs/>
          <w:u w:val="single"/>
          <w:lang w:eastAsia="en-US"/>
        </w:rPr>
        <w:t>Dans le cas où le produit est retiré de la liste des produits remboursables pendant la période d’exécution du marché, :</w:t>
      </w:r>
    </w:p>
    <w:p w14:paraId="30A13A6A" w14:textId="4D6D7431" w:rsidR="00EA5E1E" w:rsidRPr="008C1F3B" w:rsidRDefault="00251C0E" w:rsidP="0094294F">
      <w:pPr>
        <w:pStyle w:val="NormalWeb"/>
        <w:numPr>
          <w:ilvl w:val="0"/>
          <w:numId w:val="16"/>
        </w:numPr>
        <w:spacing w:before="0" w:beforeAutospacing="0" w:after="120" w:afterAutospacing="0" w:line="240" w:lineRule="auto"/>
        <w:jc w:val="left"/>
        <w:rPr>
          <w:rFonts w:asciiTheme="minorHAnsi" w:hAnsiTheme="minorHAnsi" w:cstheme="minorHAnsi"/>
          <w:sz w:val="22"/>
          <w:szCs w:val="22"/>
          <w:lang w:eastAsia="en-US"/>
        </w:rPr>
      </w:pPr>
      <w:proofErr w:type="gramStart"/>
      <w:r w:rsidRPr="00B80000">
        <w:rPr>
          <w:rFonts w:ascii="Calibri" w:hAnsi="Calibri" w:cs="Calibri"/>
          <w:lang w:eastAsia="en-US"/>
        </w:rPr>
        <w:t>le</w:t>
      </w:r>
      <w:proofErr w:type="gramEnd"/>
      <w:r w:rsidRPr="00B80000">
        <w:rPr>
          <w:rFonts w:ascii="Calibri" w:hAnsi="Calibri" w:cs="Calibri"/>
          <w:lang w:eastAsia="en-US"/>
        </w:rPr>
        <w:t xml:space="preserve"> prix sera maintenu jusqu’ à la date de révision de prix et sera ensuite révisé annuellement  selon la formule indiqué dans l’article ci-</w:t>
      </w:r>
      <w:bookmarkStart w:id="122" w:name="_Toc381717741"/>
    </w:p>
    <w:p w14:paraId="344AB805" w14:textId="77777777" w:rsidR="00EA5E1E" w:rsidRDefault="00EA5E1E" w:rsidP="00EA5E1E">
      <w:pPr>
        <w:pStyle w:val="Titre3"/>
        <w:rPr>
          <w:rFonts w:asciiTheme="minorHAnsi" w:hAnsiTheme="minorHAnsi" w:cstheme="minorHAnsi"/>
          <w:sz w:val="22"/>
          <w:szCs w:val="22"/>
        </w:rPr>
      </w:pPr>
      <w:bookmarkStart w:id="123" w:name="_Toc195106893"/>
      <w:bookmarkStart w:id="124" w:name="_Toc220655722"/>
      <w:r w:rsidRPr="008C1F3B">
        <w:rPr>
          <w:rFonts w:asciiTheme="minorHAnsi" w:hAnsiTheme="minorHAnsi" w:cstheme="minorHAnsi"/>
          <w:sz w:val="22"/>
          <w:szCs w:val="22"/>
        </w:rPr>
        <w:t>REVISIONS DES PRIX HORS LPPR</w:t>
      </w:r>
      <w:bookmarkEnd w:id="123"/>
      <w:r w:rsidRPr="008C1F3B">
        <w:rPr>
          <w:rFonts w:asciiTheme="minorHAnsi" w:hAnsiTheme="minorHAnsi" w:cstheme="minorHAnsi"/>
          <w:sz w:val="22"/>
          <w:szCs w:val="22"/>
        </w:rPr>
        <w:t xml:space="preserve"> – Formule paramétrique</w:t>
      </w:r>
      <w:bookmarkEnd w:id="124"/>
      <w:r w:rsidRPr="008C1F3B">
        <w:rPr>
          <w:rFonts w:asciiTheme="minorHAnsi" w:hAnsiTheme="minorHAnsi" w:cstheme="minorHAnsi"/>
          <w:sz w:val="22"/>
          <w:szCs w:val="22"/>
        </w:rPr>
        <w:t xml:space="preserve"> </w:t>
      </w:r>
    </w:p>
    <w:p w14:paraId="3182648B" w14:textId="0702DE85" w:rsidR="00EA5E1E" w:rsidRPr="009D1A91" w:rsidRDefault="00D37073" w:rsidP="00EA5E1E">
      <w:r w:rsidRPr="00D37073">
        <w:rPr>
          <w:rFonts w:ascii="Corbel" w:hAnsi="Corbel"/>
        </w:rPr>
        <w:t>Le marché public est conclu à prix révisables</w:t>
      </w:r>
      <w:r>
        <w:rPr>
          <w:rFonts w:ascii="Corbel" w:hAnsi="Corbel"/>
        </w:rPr>
        <w:t xml:space="preserve">. </w:t>
      </w:r>
    </w:p>
    <w:p w14:paraId="72580255" w14:textId="77777777" w:rsidR="00EA5E1E" w:rsidRPr="008C1F3B" w:rsidRDefault="00EA5E1E" w:rsidP="00EA5E1E">
      <w:pPr>
        <w:pStyle w:val="RedTxt"/>
        <w:tabs>
          <w:tab w:val="left" w:pos="9070"/>
        </w:tabs>
        <w:jc w:val="center"/>
        <w:rPr>
          <w:rFonts w:asciiTheme="minorHAnsi" w:hAnsiTheme="minorHAnsi" w:cstheme="minorHAnsi"/>
          <w:iCs/>
        </w:rPr>
      </w:pPr>
      <w:r w:rsidRPr="008C1F3B">
        <w:rPr>
          <w:rFonts w:asciiTheme="minorHAnsi" w:hAnsiTheme="minorHAnsi" w:cstheme="minorHAnsi"/>
          <w:b/>
          <w:bCs/>
          <w:u w:val="single"/>
        </w:rPr>
        <w:t>Prix révisés par formule paramétrique</w:t>
      </w:r>
      <w:r w:rsidRPr="008C1F3B">
        <w:rPr>
          <w:rFonts w:asciiTheme="minorHAnsi" w:hAnsiTheme="minorHAnsi" w:cstheme="minorHAnsi"/>
          <w:iCs/>
        </w:rPr>
        <w:t> :</w:t>
      </w:r>
    </w:p>
    <w:p w14:paraId="355E6EEA" w14:textId="77777777" w:rsidR="00EA5E1E" w:rsidRPr="008C1F3B" w:rsidRDefault="00EA5E1E" w:rsidP="00EA5E1E">
      <w:pPr>
        <w:pStyle w:val="RedTxt"/>
        <w:keepLines/>
        <w:widowControl/>
        <w:tabs>
          <w:tab w:val="left" w:pos="9070"/>
        </w:tabs>
        <w:rPr>
          <w:rFonts w:asciiTheme="minorHAnsi" w:hAnsiTheme="minorHAnsi" w:cstheme="minorHAnsi"/>
          <w:iCs/>
        </w:rPr>
      </w:pPr>
      <w:r w:rsidRPr="008C1F3B">
        <w:rPr>
          <w:rFonts w:asciiTheme="minorHAnsi" w:hAnsiTheme="minorHAnsi" w:cstheme="minorHAnsi"/>
          <w:iCs/>
        </w:rPr>
        <w:t xml:space="preserve">Les prix des prestations sont révisables à la date anniversaire de la notification du marché public selon la formule paramétrique suivante : </w:t>
      </w:r>
    </w:p>
    <w:p w14:paraId="02D1E08D" w14:textId="77777777" w:rsidR="00EA5E1E" w:rsidRPr="008C1F3B" w:rsidRDefault="00EA5E1E" w:rsidP="00EA5E1E">
      <w:pPr>
        <w:shd w:val="clear" w:color="auto" w:fill="DBE5F1" w:themeFill="accent1" w:themeFillTint="33"/>
        <w:tabs>
          <w:tab w:val="left" w:pos="9070"/>
        </w:tabs>
        <w:jc w:val="center"/>
        <w:rPr>
          <w:rFonts w:asciiTheme="minorHAnsi" w:hAnsiTheme="minorHAnsi" w:cstheme="minorHAnsi"/>
          <w:sz w:val="22"/>
          <w:szCs w:val="22"/>
        </w:rPr>
      </w:pPr>
      <w:r w:rsidRPr="008C1F3B">
        <w:rPr>
          <w:rFonts w:asciiTheme="minorHAnsi" w:hAnsiTheme="minorHAnsi" w:cstheme="minorHAnsi"/>
          <w:position w:val="-10"/>
          <w:sz w:val="22"/>
          <w:szCs w:val="22"/>
        </w:rPr>
        <w:object w:dxaOrig="2920" w:dyaOrig="320" w14:anchorId="5669EC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4.2pt" o:ole="">
            <v:imagedata r:id="rId14" o:title=""/>
          </v:shape>
          <o:OLEObject Type="Embed" ProgID="Equation.3" ShapeID="_x0000_i1025" DrawAspect="Content" ObjectID="_1831797599" r:id="rId15"/>
        </w:object>
      </w:r>
    </w:p>
    <w:p w14:paraId="48A03705" w14:textId="77777777" w:rsidR="00EA5E1E" w:rsidRPr="008C1F3B" w:rsidRDefault="00EA5E1E" w:rsidP="00EA5E1E">
      <w:pPr>
        <w:pStyle w:val="RedPara"/>
        <w:tabs>
          <w:tab w:val="left" w:pos="9070"/>
        </w:tabs>
        <w:rPr>
          <w:rFonts w:asciiTheme="minorHAnsi" w:hAnsiTheme="minorHAnsi" w:cstheme="minorHAnsi"/>
          <w:b w:val="0"/>
          <w:bCs w:val="0"/>
          <w:iCs/>
          <w:u w:val="single"/>
        </w:rPr>
      </w:pPr>
      <w:r w:rsidRPr="008C1F3B">
        <w:rPr>
          <w:rFonts w:asciiTheme="minorHAnsi" w:hAnsiTheme="minorHAnsi" w:cstheme="minorHAnsi"/>
          <w:b w:val="0"/>
          <w:bCs w:val="0"/>
          <w:iCs/>
          <w:u w:val="single"/>
        </w:rPr>
        <w:t xml:space="preserve">Dans laquelle : </w:t>
      </w:r>
    </w:p>
    <w:p w14:paraId="456BA4B1" w14:textId="77777777" w:rsidR="00EA5E1E" w:rsidRPr="008C1F3B" w:rsidRDefault="00EA5E1E" w:rsidP="00EA5E1E">
      <w:pPr>
        <w:pStyle w:val="RedPara"/>
        <w:numPr>
          <w:ilvl w:val="0"/>
          <w:numId w:val="16"/>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 xml:space="preserve">P = prix révisé </w:t>
      </w:r>
    </w:p>
    <w:p w14:paraId="4D99FE08" w14:textId="77777777" w:rsidR="00EA5E1E" w:rsidRPr="008C1F3B" w:rsidRDefault="00EA5E1E" w:rsidP="00EA5E1E">
      <w:pPr>
        <w:pStyle w:val="RedPara"/>
        <w:numPr>
          <w:ilvl w:val="0"/>
          <w:numId w:val="16"/>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 xml:space="preserve">P0 = prix initial </w:t>
      </w:r>
    </w:p>
    <w:p w14:paraId="27B349AE" w14:textId="77777777" w:rsidR="00EA5E1E" w:rsidRPr="008C1F3B" w:rsidRDefault="00EA5E1E" w:rsidP="00EA5E1E">
      <w:pPr>
        <w:pStyle w:val="RedPara"/>
        <w:numPr>
          <w:ilvl w:val="0"/>
          <w:numId w:val="16"/>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In = valeur finale de l’indice de référence à la date de demande de révision</w:t>
      </w:r>
    </w:p>
    <w:p w14:paraId="241E6AB6" w14:textId="77777777" w:rsidR="00EA5E1E" w:rsidRPr="008C1F3B" w:rsidRDefault="00EA5E1E" w:rsidP="00EA5E1E">
      <w:pPr>
        <w:pStyle w:val="RedPara"/>
        <w:numPr>
          <w:ilvl w:val="0"/>
          <w:numId w:val="16"/>
        </w:numPr>
        <w:tabs>
          <w:tab w:val="left" w:pos="9070"/>
        </w:tabs>
        <w:rPr>
          <w:rFonts w:asciiTheme="minorHAnsi" w:hAnsiTheme="minorHAnsi" w:cstheme="minorHAnsi"/>
          <w:b w:val="0"/>
          <w:bCs w:val="0"/>
          <w:iCs/>
        </w:rPr>
      </w:pPr>
      <w:r w:rsidRPr="008C1F3B">
        <w:rPr>
          <w:rFonts w:asciiTheme="minorHAnsi" w:hAnsiTheme="minorHAnsi" w:cstheme="minorHAnsi"/>
          <w:b w:val="0"/>
          <w:bCs w:val="0"/>
          <w:iCs/>
        </w:rPr>
        <w:t xml:space="preserve">I0 = valeur de l’indice de référence au mois de la date limite de remise des offres </w:t>
      </w:r>
    </w:p>
    <w:p w14:paraId="3DF07B12" w14:textId="77777777" w:rsidR="00EA5E1E" w:rsidRPr="008C1F3B" w:rsidRDefault="00EA5E1E" w:rsidP="00EA5E1E">
      <w:pPr>
        <w:pStyle w:val="RedPara"/>
        <w:tabs>
          <w:tab w:val="left" w:pos="9070"/>
        </w:tabs>
        <w:ind w:left="720"/>
        <w:rPr>
          <w:rFonts w:asciiTheme="minorHAnsi" w:hAnsiTheme="minorHAnsi" w:cstheme="minorHAnsi"/>
          <w:b w:val="0"/>
          <w:bCs w:val="0"/>
          <w:iCs/>
        </w:rPr>
      </w:pPr>
    </w:p>
    <w:p w14:paraId="4DAE28CC" w14:textId="77777777" w:rsidR="00EA5E1E" w:rsidRPr="008C1F3B" w:rsidRDefault="00EA5E1E" w:rsidP="00EA5E1E">
      <w:pPr>
        <w:spacing w:before="0" w:after="0" w:line="240" w:lineRule="auto"/>
        <w:jc w:val="left"/>
        <w:rPr>
          <w:rFonts w:asciiTheme="minorHAnsi" w:hAnsiTheme="minorHAnsi" w:cstheme="minorHAnsi"/>
          <w:sz w:val="22"/>
          <w:szCs w:val="22"/>
        </w:rPr>
      </w:pPr>
      <w:r w:rsidRPr="008C1F3B">
        <w:rPr>
          <w:rFonts w:asciiTheme="minorHAnsi" w:hAnsiTheme="minorHAnsi" w:cstheme="minorHAnsi"/>
          <w:b/>
          <w:sz w:val="22"/>
          <w:szCs w:val="22"/>
          <w:u w:val="single"/>
        </w:rPr>
        <w:lastRenderedPageBreak/>
        <w:t>Indice de référence par INSEE est le suivant</w:t>
      </w:r>
      <w:r w:rsidRPr="008C1F3B">
        <w:rPr>
          <w:rFonts w:asciiTheme="minorHAnsi" w:hAnsiTheme="minorHAnsi" w:cstheme="minorHAnsi"/>
          <w:sz w:val="22"/>
          <w:szCs w:val="22"/>
        </w:rPr>
        <w:t xml:space="preserve"> : Indice de prix de production de l’industrie française pour l’ensemble des marchés – CPF 32.50 – Instruments et fournitures à usage médical et dentaire – ID : 010765043 - </w:t>
      </w:r>
      <w:hyperlink r:id="rId16" w:history="1">
        <w:r w:rsidRPr="008C1F3B">
          <w:rPr>
            <w:rStyle w:val="Lienhypertexte"/>
            <w:rFonts w:asciiTheme="minorHAnsi" w:hAnsiTheme="minorHAnsi" w:cstheme="minorHAnsi"/>
            <w:sz w:val="22"/>
            <w:szCs w:val="22"/>
          </w:rPr>
          <w:t>https://www.insee.fr/fr/statistiques/serie/010765043</w:t>
        </w:r>
      </w:hyperlink>
    </w:p>
    <w:p w14:paraId="2D5FE9FC" w14:textId="77777777" w:rsidR="00EA5E1E" w:rsidRPr="008C1F3B" w:rsidRDefault="00EA5E1E" w:rsidP="00EA5E1E">
      <w:pPr>
        <w:spacing w:before="0" w:after="0" w:line="240" w:lineRule="auto"/>
        <w:jc w:val="left"/>
        <w:rPr>
          <w:rFonts w:asciiTheme="minorHAnsi" w:hAnsiTheme="minorHAnsi" w:cstheme="minorHAnsi"/>
          <w:sz w:val="22"/>
          <w:szCs w:val="22"/>
          <w:highlight w:val="yellow"/>
        </w:rPr>
      </w:pPr>
    </w:p>
    <w:p w14:paraId="53A03426" w14:textId="77777777" w:rsidR="00EA5E1E" w:rsidRPr="008C1F3B" w:rsidRDefault="00EA5E1E" w:rsidP="00EA5E1E">
      <w:pPr>
        <w:pStyle w:val="Default"/>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Le calcul du coefficient de révision de prix est effectué avec trois décimales arrondies au millième supérieur.</w:t>
      </w:r>
    </w:p>
    <w:p w14:paraId="43FD7A35" w14:textId="09AA2076" w:rsidR="00EA5E1E" w:rsidRPr="008C1F3B" w:rsidRDefault="00EA5E1E" w:rsidP="00EA5E1E">
      <w:pPr>
        <w:pStyle w:val="Default"/>
        <w:tabs>
          <w:tab w:val="left" w:pos="9070"/>
        </w:tabs>
        <w:ind w:left="1440" w:hanging="1440"/>
        <w:jc w:val="both"/>
        <w:rPr>
          <w:rFonts w:asciiTheme="minorHAnsi" w:hAnsiTheme="minorHAnsi" w:cstheme="minorHAnsi"/>
          <w:color w:val="auto"/>
          <w:sz w:val="22"/>
          <w:szCs w:val="22"/>
          <w:u w:val="single"/>
        </w:rPr>
      </w:pPr>
      <w:r w:rsidRPr="008C1F3B">
        <w:rPr>
          <w:rFonts w:asciiTheme="minorHAnsi" w:hAnsiTheme="minorHAnsi" w:cstheme="minorHAnsi"/>
          <w:color w:val="auto"/>
          <w:sz w:val="22"/>
          <w:szCs w:val="22"/>
          <w:u w:val="single"/>
        </w:rPr>
        <w:t>Les calculs du prix révisé seront effectués avec deux décimales, en appliquant la méthodologie suivante</w:t>
      </w:r>
      <w:r w:rsidR="00D37073">
        <w:rPr>
          <w:rFonts w:asciiTheme="minorHAnsi" w:hAnsiTheme="minorHAnsi" w:cstheme="minorHAnsi"/>
          <w:color w:val="auto"/>
          <w:sz w:val="22"/>
          <w:szCs w:val="22"/>
          <w:u w:val="single"/>
        </w:rPr>
        <w:t xml:space="preserve"> : </w:t>
      </w:r>
    </w:p>
    <w:p w14:paraId="6E462C60" w14:textId="77777777" w:rsidR="00EA5E1E" w:rsidRPr="008C1F3B" w:rsidRDefault="00EA5E1E" w:rsidP="00EA5E1E">
      <w:pPr>
        <w:pStyle w:val="Default"/>
        <w:numPr>
          <w:ilvl w:val="0"/>
          <w:numId w:val="24"/>
        </w:numPr>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 xml:space="preserve">Si la troisième décimale est comprise entre 0 et 4 (ces valeurs incluses), la deuxième décimale est inchangée (arrondi par défaut) ; </w:t>
      </w:r>
    </w:p>
    <w:p w14:paraId="15215903" w14:textId="77777777" w:rsidR="00EA5E1E" w:rsidRPr="008C1F3B" w:rsidRDefault="00EA5E1E" w:rsidP="00EA5E1E">
      <w:pPr>
        <w:pStyle w:val="Default"/>
        <w:numPr>
          <w:ilvl w:val="0"/>
          <w:numId w:val="24"/>
        </w:numPr>
        <w:tabs>
          <w:tab w:val="left" w:pos="9070"/>
        </w:tabs>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 xml:space="preserve">Si la troisième décimale est comprise entre 5 et 9 (ces valeurs incluses), la deuxième décimale est augmentée d’une unité (arrondi par excès). </w:t>
      </w:r>
    </w:p>
    <w:p w14:paraId="3B607E90" w14:textId="77777777" w:rsidR="00EA5E1E" w:rsidRDefault="00EA5E1E" w:rsidP="00EA5E1E">
      <w:pPr>
        <w:pStyle w:val="Default"/>
        <w:tabs>
          <w:tab w:val="left" w:pos="9070"/>
        </w:tabs>
        <w:ind w:left="1440" w:hanging="1440"/>
        <w:jc w:val="both"/>
        <w:rPr>
          <w:rFonts w:asciiTheme="minorHAnsi" w:hAnsiTheme="minorHAnsi" w:cstheme="minorHAnsi"/>
          <w:color w:val="auto"/>
          <w:sz w:val="22"/>
          <w:szCs w:val="22"/>
        </w:rPr>
      </w:pPr>
      <w:r w:rsidRPr="008C1F3B">
        <w:rPr>
          <w:rFonts w:asciiTheme="minorHAnsi" w:hAnsiTheme="minorHAnsi" w:cstheme="minorHAnsi"/>
          <w:color w:val="auto"/>
          <w:sz w:val="22"/>
          <w:szCs w:val="22"/>
        </w:rPr>
        <w:t xml:space="preserve">Le prix ainsi révisé sera donc arrêté à deux décimales. </w:t>
      </w:r>
    </w:p>
    <w:p w14:paraId="7FE4362C" w14:textId="77777777" w:rsidR="00EA5E1E" w:rsidRPr="008C1F3B" w:rsidRDefault="00EA5E1E" w:rsidP="00EA5E1E">
      <w:pPr>
        <w:pStyle w:val="Default"/>
        <w:tabs>
          <w:tab w:val="left" w:pos="9070"/>
        </w:tabs>
        <w:ind w:left="1440" w:hanging="1440"/>
        <w:jc w:val="both"/>
        <w:rPr>
          <w:rFonts w:asciiTheme="minorHAnsi" w:hAnsiTheme="minorHAnsi" w:cstheme="minorHAnsi"/>
          <w:color w:val="auto"/>
          <w:sz w:val="22"/>
          <w:szCs w:val="22"/>
        </w:rPr>
      </w:pPr>
    </w:p>
    <w:p w14:paraId="70FF2A58" w14:textId="77777777" w:rsidR="00EA5E1E" w:rsidRPr="008C1F3B" w:rsidRDefault="00EA5E1E" w:rsidP="00EA5E1E">
      <w:pPr>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préavis</w:t>
      </w:r>
    </w:p>
    <w:p w14:paraId="0808759F" w14:textId="77777777" w:rsidR="00EA5E1E" w:rsidRPr="008C1F3B" w:rsidRDefault="00EA5E1E" w:rsidP="00EA5E1E">
      <w:pPr>
        <w:rPr>
          <w:rFonts w:asciiTheme="minorHAnsi" w:hAnsiTheme="minorHAnsi" w:cstheme="minorHAnsi"/>
          <w:sz w:val="22"/>
          <w:szCs w:val="22"/>
        </w:rPr>
      </w:pPr>
      <w:r w:rsidRPr="008C1F3B">
        <w:rPr>
          <w:rFonts w:asciiTheme="minorHAnsi" w:hAnsiTheme="minorHAnsi" w:cstheme="minorHAnsi"/>
          <w:sz w:val="22"/>
          <w:szCs w:val="22"/>
        </w:rPr>
        <w:t>Le titulaire du marché public s'engage à notifier à l'administration contractante, par tous moyens permettant de déterminer la date avec précision (accusé de réception postal ou électronique), ses nouveaux prix, révisés comme indiqué ci-dessus, (</w:t>
      </w:r>
      <w:r w:rsidRPr="008C1F3B">
        <w:rPr>
          <w:rFonts w:asciiTheme="minorHAnsi" w:hAnsiTheme="minorHAnsi" w:cstheme="minorHAnsi"/>
          <w:color w:val="1F497D" w:themeColor="text2"/>
          <w:sz w:val="22"/>
          <w:szCs w:val="22"/>
        </w:rPr>
        <w:t>calcul du coefficient de révision et, le cas échéant, bordereaux de prix révisés)</w:t>
      </w:r>
      <w:r w:rsidRPr="008C1F3B">
        <w:rPr>
          <w:rFonts w:asciiTheme="minorHAnsi" w:hAnsiTheme="minorHAnsi" w:cstheme="minorHAnsi"/>
          <w:sz w:val="22"/>
          <w:szCs w:val="22"/>
        </w:rPr>
        <w:t xml:space="preserve"> avec un préavis de 3 mois minimum avant la date prévue pour la révision. L’acheteur accepte cette révision par une lettre d’acceptation </w:t>
      </w:r>
    </w:p>
    <w:p w14:paraId="47950DC8" w14:textId="77777777" w:rsidR="00EA5E1E" w:rsidRPr="008C1F3B" w:rsidRDefault="00EA5E1E" w:rsidP="00EA5E1E">
      <w:pPr>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sauvegarde</w:t>
      </w:r>
    </w:p>
    <w:p w14:paraId="3C3E9443" w14:textId="77777777" w:rsidR="00EA5E1E" w:rsidRPr="008C1F3B" w:rsidRDefault="00EA5E1E" w:rsidP="00EA5E1E">
      <w:pPr>
        <w:rPr>
          <w:rFonts w:asciiTheme="minorHAnsi" w:hAnsiTheme="minorHAnsi" w:cstheme="minorHAnsi"/>
          <w:sz w:val="22"/>
          <w:szCs w:val="22"/>
        </w:rPr>
      </w:pPr>
      <w:r w:rsidRPr="008C1F3B">
        <w:rPr>
          <w:rFonts w:asciiTheme="minorHAnsi" w:hAnsiTheme="minorHAnsi" w:cstheme="minorHAnsi"/>
          <w:sz w:val="22"/>
          <w:szCs w:val="22"/>
        </w:rPr>
        <w:t>La collectivité se réserve le droit de résilier sans indemnité la partie non exécutée du marché public à la date du changement de prix, lorsque ce changement conduit à une augmentation de plus de 1 % l'an.</w:t>
      </w:r>
    </w:p>
    <w:p w14:paraId="47CAA9AD" w14:textId="77777777" w:rsidR="00EA5E1E" w:rsidRPr="008C1F3B" w:rsidRDefault="00EA5E1E" w:rsidP="00EA5E1E">
      <w:pPr>
        <w:rPr>
          <w:rFonts w:asciiTheme="minorHAnsi" w:hAnsiTheme="minorHAnsi" w:cstheme="minorHAnsi"/>
          <w:sz w:val="22"/>
          <w:szCs w:val="22"/>
        </w:rPr>
      </w:pPr>
    </w:p>
    <w:p w14:paraId="44DC3BCC" w14:textId="77777777" w:rsidR="00EA5E1E" w:rsidRPr="008C1F3B" w:rsidRDefault="00EA5E1E" w:rsidP="00EA5E1E">
      <w:pPr>
        <w:rPr>
          <w:rFonts w:asciiTheme="minorHAnsi" w:hAnsiTheme="minorHAnsi" w:cstheme="minorHAnsi"/>
          <w:b/>
          <w:sz w:val="22"/>
          <w:szCs w:val="22"/>
          <w:u w:val="single"/>
        </w:rPr>
      </w:pPr>
      <w:r w:rsidRPr="008C1F3B">
        <w:rPr>
          <w:rFonts w:asciiTheme="minorHAnsi" w:hAnsiTheme="minorHAnsi" w:cstheme="minorHAnsi"/>
          <w:b/>
          <w:sz w:val="22"/>
          <w:szCs w:val="22"/>
          <w:u w:val="single"/>
        </w:rPr>
        <w:t>En cas d’arrêt d’une série chronologique d’indices, 3</w:t>
      </w:r>
      <w:r w:rsidRPr="008C1F3B">
        <w:rPr>
          <w:rFonts w:asciiTheme="minorHAnsi" w:hAnsiTheme="minorHAnsi" w:cstheme="minorHAnsi"/>
          <w:b/>
          <w:color w:val="000000"/>
          <w:sz w:val="22"/>
          <w:szCs w:val="22"/>
          <w:u w:val="single"/>
        </w:rPr>
        <w:t xml:space="preserve">cas : </w:t>
      </w:r>
    </w:p>
    <w:p w14:paraId="4FEED4CE" w14:textId="77777777" w:rsidR="00EA5E1E" w:rsidRPr="008C1F3B" w:rsidRDefault="00EA5E1E" w:rsidP="00EA5E1E">
      <w:pPr>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1 :</w:t>
      </w:r>
    </w:p>
    <w:p w14:paraId="1866B88F"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propose une nouvelle série chronologique, appelée série poursuivante et propose un coefficient de raccordement C avec l’ancienne :</w:t>
      </w:r>
    </w:p>
    <w:p w14:paraId="37C2F1A2"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Le nouvel indice est alors calculé par application de la formule suivante :</w:t>
      </w:r>
    </w:p>
    <w:p w14:paraId="4CBCA9B8" w14:textId="77777777" w:rsidR="00EA5E1E" w:rsidRPr="008C1F3B" w:rsidRDefault="00EA5E1E" w:rsidP="00EA5E1E">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Valeur du nouvel indice à la date t : VPT x C</w:t>
      </w:r>
    </w:p>
    <w:p w14:paraId="7CC7D7D3" w14:textId="77777777" w:rsidR="00EA5E1E" w:rsidRPr="008C1F3B" w:rsidRDefault="00EA5E1E" w:rsidP="00EA5E1E">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19AFADA5"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VPT représente la valeur définitive à la date t de la série poursuivante ;</w:t>
      </w:r>
    </w:p>
    <w:p w14:paraId="03A54D51"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lastRenderedPageBreak/>
        <w:t>C représente la valeur du coefficient de raccordement fourni, avec le nombre de décimales fournies</w:t>
      </w:r>
    </w:p>
    <w:p w14:paraId="7793BCA4" w14:textId="77777777" w:rsidR="00EA5E1E" w:rsidRPr="008C1F3B" w:rsidRDefault="00EA5E1E" w:rsidP="00EA5E1E">
      <w:pPr>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2 :</w:t>
      </w:r>
    </w:p>
    <w:p w14:paraId="79B8E3D3"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propose une nouvelle série chronologique, appelée série poursuivante et ne propose pas un coefficient de raccordement C avec l’ancienne :</w:t>
      </w:r>
    </w:p>
    <w:p w14:paraId="4509066B"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Le coefficient de raccordement C, est alors calculé selon la formule suivante :</w:t>
      </w:r>
    </w:p>
    <w:p w14:paraId="06481EF3" w14:textId="77777777" w:rsidR="00EA5E1E" w:rsidRPr="008C1F3B" w:rsidRDefault="00EA5E1E" w:rsidP="00EA5E1E">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 xml:space="preserve">C= Va / </w:t>
      </w:r>
      <w:proofErr w:type="spellStart"/>
      <w:r w:rsidRPr="008C1F3B">
        <w:rPr>
          <w:rFonts w:asciiTheme="minorHAnsi" w:hAnsiTheme="minorHAnsi" w:cstheme="minorHAnsi"/>
          <w:color w:val="000000"/>
          <w:sz w:val="22"/>
          <w:szCs w:val="22"/>
          <w:u w:val="single"/>
        </w:rPr>
        <w:t>Vp</w:t>
      </w:r>
      <w:proofErr w:type="spellEnd"/>
    </w:p>
    <w:p w14:paraId="17D80F38" w14:textId="77777777" w:rsidR="00EA5E1E" w:rsidRPr="008C1F3B" w:rsidRDefault="00EA5E1E" w:rsidP="00EA5E1E">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56CCA0FF"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 xml:space="preserve">Va </w:t>
      </w:r>
      <w:proofErr w:type="spellStart"/>
      <w:r w:rsidRPr="008C1F3B">
        <w:rPr>
          <w:rFonts w:asciiTheme="minorHAnsi" w:hAnsiTheme="minorHAnsi" w:cstheme="minorHAnsi"/>
          <w:color w:val="000000"/>
          <w:sz w:val="22"/>
          <w:szCs w:val="22"/>
        </w:rPr>
        <w:t>représente</w:t>
      </w:r>
      <w:proofErr w:type="spellEnd"/>
      <w:r w:rsidRPr="008C1F3B">
        <w:rPr>
          <w:rFonts w:asciiTheme="minorHAnsi" w:hAnsiTheme="minorHAnsi" w:cstheme="minorHAnsi"/>
          <w:color w:val="000000"/>
          <w:sz w:val="22"/>
          <w:szCs w:val="22"/>
        </w:rPr>
        <w:t xml:space="preserve"> la dernière valeur de la série arrêtée ;</w:t>
      </w:r>
    </w:p>
    <w:p w14:paraId="034945AF"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VP représente la valeur de la série poursuivante à la même date.</w:t>
      </w:r>
    </w:p>
    <w:p w14:paraId="2D030565" w14:textId="77777777" w:rsidR="00EA5E1E" w:rsidRPr="008C1F3B" w:rsidRDefault="00EA5E1E" w:rsidP="00EA5E1E">
      <w:pPr>
        <w:jc w:val="left"/>
        <w:rPr>
          <w:rFonts w:asciiTheme="minorHAnsi" w:hAnsiTheme="minorHAnsi" w:cstheme="minorHAnsi"/>
          <w:b/>
          <w:color w:val="000000"/>
          <w:sz w:val="22"/>
          <w:szCs w:val="22"/>
          <w:u w:val="single"/>
        </w:rPr>
      </w:pPr>
      <w:r w:rsidRPr="008C1F3B">
        <w:rPr>
          <w:rFonts w:asciiTheme="minorHAnsi" w:hAnsiTheme="minorHAnsi" w:cstheme="minorHAnsi"/>
          <w:b/>
          <w:color w:val="000000"/>
          <w:sz w:val="22"/>
          <w:szCs w:val="22"/>
          <w:u w:val="single"/>
        </w:rPr>
        <w:t>Cas 3 :</w:t>
      </w:r>
    </w:p>
    <w:p w14:paraId="67F2BDB9"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Soit le site ne propose pas de série poursuivante :</w:t>
      </w:r>
    </w:p>
    <w:p w14:paraId="66653E5E"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La série arrêtée est poursuivie par une nouvelle série choisie en accord entre le titulaire et le pouvoir adjudicateur avec application d’un coefficient de raccordement C calculé selon la formule suivante :</w:t>
      </w:r>
    </w:p>
    <w:p w14:paraId="55168605" w14:textId="77777777" w:rsidR="00EA5E1E" w:rsidRPr="008C1F3B" w:rsidRDefault="00EA5E1E" w:rsidP="00EA5E1E">
      <w:pPr>
        <w:shd w:val="clear" w:color="auto" w:fill="DBE5F1" w:themeFill="accent1" w:themeFillTint="33"/>
        <w:jc w:val="cente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 xml:space="preserve">C= Va / </w:t>
      </w:r>
      <w:proofErr w:type="spellStart"/>
      <w:r w:rsidRPr="008C1F3B">
        <w:rPr>
          <w:rFonts w:asciiTheme="minorHAnsi" w:hAnsiTheme="minorHAnsi" w:cstheme="minorHAnsi"/>
          <w:color w:val="000000"/>
          <w:sz w:val="22"/>
          <w:szCs w:val="22"/>
          <w:u w:val="single"/>
        </w:rPr>
        <w:t>Vp</w:t>
      </w:r>
      <w:proofErr w:type="spellEnd"/>
    </w:p>
    <w:p w14:paraId="5C2060E8" w14:textId="77777777" w:rsidR="00EA5E1E" w:rsidRPr="008C1F3B" w:rsidRDefault="00EA5E1E" w:rsidP="00EA5E1E">
      <w:pPr>
        <w:rPr>
          <w:rFonts w:asciiTheme="minorHAnsi" w:hAnsiTheme="minorHAnsi" w:cstheme="minorHAnsi"/>
          <w:color w:val="000000"/>
          <w:sz w:val="22"/>
          <w:szCs w:val="22"/>
          <w:u w:val="single"/>
        </w:rPr>
      </w:pPr>
      <w:r w:rsidRPr="008C1F3B">
        <w:rPr>
          <w:rFonts w:asciiTheme="minorHAnsi" w:hAnsiTheme="minorHAnsi" w:cstheme="minorHAnsi"/>
          <w:color w:val="000000"/>
          <w:sz w:val="22"/>
          <w:szCs w:val="22"/>
          <w:u w:val="single"/>
        </w:rPr>
        <w:t>Dans laquelle :</w:t>
      </w:r>
    </w:p>
    <w:p w14:paraId="61327E1E"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 xml:space="preserve">Va </w:t>
      </w:r>
      <w:proofErr w:type="spellStart"/>
      <w:r w:rsidRPr="008C1F3B">
        <w:rPr>
          <w:rFonts w:asciiTheme="minorHAnsi" w:hAnsiTheme="minorHAnsi" w:cstheme="minorHAnsi"/>
          <w:color w:val="000000"/>
          <w:sz w:val="22"/>
          <w:szCs w:val="22"/>
        </w:rPr>
        <w:t>représente</w:t>
      </w:r>
      <w:proofErr w:type="spellEnd"/>
      <w:r w:rsidRPr="008C1F3B">
        <w:rPr>
          <w:rFonts w:asciiTheme="minorHAnsi" w:hAnsiTheme="minorHAnsi" w:cstheme="minorHAnsi"/>
          <w:color w:val="000000"/>
          <w:sz w:val="22"/>
          <w:szCs w:val="22"/>
        </w:rPr>
        <w:t xml:space="preserve"> la dernière valeur de la série arrêtée ;</w:t>
      </w:r>
    </w:p>
    <w:p w14:paraId="691D3CEE" w14:textId="77777777" w:rsidR="00EA5E1E" w:rsidRPr="008C1F3B" w:rsidRDefault="00EA5E1E" w:rsidP="00EA5E1E">
      <w:pPr>
        <w:rPr>
          <w:rFonts w:asciiTheme="minorHAnsi" w:hAnsiTheme="minorHAnsi" w:cstheme="minorHAnsi"/>
          <w:color w:val="000000"/>
          <w:sz w:val="22"/>
          <w:szCs w:val="22"/>
        </w:rPr>
      </w:pPr>
      <w:proofErr w:type="spellStart"/>
      <w:r w:rsidRPr="008C1F3B">
        <w:rPr>
          <w:rFonts w:asciiTheme="minorHAnsi" w:hAnsiTheme="minorHAnsi" w:cstheme="minorHAnsi"/>
          <w:color w:val="000000"/>
          <w:sz w:val="22"/>
          <w:szCs w:val="22"/>
        </w:rPr>
        <w:t>Vp</w:t>
      </w:r>
      <w:proofErr w:type="spellEnd"/>
      <w:r w:rsidRPr="008C1F3B">
        <w:rPr>
          <w:rFonts w:asciiTheme="minorHAnsi" w:hAnsiTheme="minorHAnsi" w:cstheme="minorHAnsi"/>
          <w:color w:val="000000"/>
          <w:sz w:val="22"/>
          <w:szCs w:val="22"/>
        </w:rPr>
        <w:t xml:space="preserve"> représente la valeur de la nouvelle série à la même date.</w:t>
      </w:r>
    </w:p>
    <w:p w14:paraId="21B77637" w14:textId="77777777" w:rsidR="00EA5E1E" w:rsidRPr="008C1F3B" w:rsidRDefault="00EA5E1E" w:rsidP="00EA5E1E">
      <w:pPr>
        <w:rPr>
          <w:rFonts w:asciiTheme="minorHAnsi" w:hAnsiTheme="minorHAnsi" w:cstheme="minorHAnsi"/>
          <w:color w:val="000000"/>
          <w:sz w:val="22"/>
          <w:szCs w:val="22"/>
        </w:rPr>
      </w:pPr>
      <w:r w:rsidRPr="008C1F3B">
        <w:rPr>
          <w:rFonts w:asciiTheme="minorHAnsi" w:hAnsiTheme="minorHAnsi" w:cstheme="minorHAnsi"/>
          <w:color w:val="000000"/>
          <w:sz w:val="22"/>
          <w:szCs w:val="22"/>
        </w:rPr>
        <w:t>La nouvelle série fera l’objet d’une modification de marché public</w:t>
      </w:r>
    </w:p>
    <w:p w14:paraId="2DBD6383" w14:textId="12906A64" w:rsidR="008944BA" w:rsidRPr="00B80000" w:rsidRDefault="008944BA" w:rsidP="00D13F1A">
      <w:pPr>
        <w:pStyle w:val="Titre3"/>
        <w:rPr>
          <w:sz w:val="22"/>
          <w:szCs w:val="22"/>
        </w:rPr>
      </w:pPr>
      <w:bookmarkStart w:id="125" w:name="_Toc220655723"/>
      <w:r w:rsidRPr="00B80000">
        <w:rPr>
          <w:sz w:val="22"/>
          <w:szCs w:val="22"/>
        </w:rPr>
        <w:t>les clause</w:t>
      </w:r>
      <w:r w:rsidR="00D473A6" w:rsidRPr="00B80000">
        <w:rPr>
          <w:sz w:val="22"/>
          <w:szCs w:val="22"/>
        </w:rPr>
        <w:t>s</w:t>
      </w:r>
      <w:r w:rsidRPr="00B80000">
        <w:rPr>
          <w:sz w:val="22"/>
          <w:szCs w:val="22"/>
        </w:rPr>
        <w:t xml:space="preserve"> de prix </w:t>
      </w:r>
      <w:bookmarkEnd w:id="122"/>
      <w:r w:rsidR="00B63E55" w:rsidRPr="00B80000">
        <w:rPr>
          <w:sz w:val="22"/>
          <w:szCs w:val="22"/>
        </w:rPr>
        <w:t>promotionnel</w:t>
      </w:r>
      <w:r w:rsidR="006D1574" w:rsidRPr="00B80000">
        <w:rPr>
          <w:sz w:val="22"/>
          <w:szCs w:val="22"/>
        </w:rPr>
        <w:t xml:space="preserve"> </w:t>
      </w:r>
      <w:r w:rsidR="006D1574" w:rsidRPr="00B80000">
        <w:rPr>
          <w:color w:val="auto"/>
          <w:sz w:val="22"/>
          <w:szCs w:val="22"/>
        </w:rPr>
        <w:t>(</w:t>
      </w:r>
      <w:r w:rsidR="00E9163F" w:rsidRPr="00B80000">
        <w:rPr>
          <w:color w:val="auto"/>
          <w:sz w:val="22"/>
          <w:szCs w:val="22"/>
        </w:rPr>
        <w:t>clause de reexamen</w:t>
      </w:r>
      <w:r w:rsidR="00E9163F" w:rsidRPr="00B80000">
        <w:rPr>
          <w:sz w:val="22"/>
          <w:szCs w:val="22"/>
        </w:rPr>
        <w:t>)</w:t>
      </w:r>
      <w:bookmarkEnd w:id="125"/>
    </w:p>
    <w:p w14:paraId="559F6A1C" w14:textId="77777777" w:rsidR="00A3495C" w:rsidRPr="00B80000" w:rsidRDefault="00A3495C" w:rsidP="00A3495C">
      <w:pPr>
        <w:rPr>
          <w:sz w:val="22"/>
          <w:szCs w:val="22"/>
        </w:rPr>
      </w:pPr>
      <w:bookmarkStart w:id="126" w:name="_Toc381717742"/>
    </w:p>
    <w:p w14:paraId="5FB6A5FD" w14:textId="77777777" w:rsidR="00A3495C" w:rsidRPr="00B80000" w:rsidRDefault="00A3495C" w:rsidP="00A3495C">
      <w:pPr>
        <w:rPr>
          <w:sz w:val="22"/>
          <w:szCs w:val="22"/>
        </w:rPr>
      </w:pPr>
      <w:r w:rsidRPr="00B80000">
        <w:rPr>
          <w:sz w:val="22"/>
          <w:szCs w:val="22"/>
        </w:rPr>
        <w:t>Au cours de l’exécution de l’accord-cadre à bons de commande, le titulaire peut, à son initiative, faire bénéficier l’acheteur d’offres promotionnelles exprimées en prix et/ou en pourcentage et/ou en unités gratuites.</w:t>
      </w:r>
    </w:p>
    <w:p w14:paraId="7D0AB160" w14:textId="77777777" w:rsidR="00A3495C" w:rsidRPr="00B80000" w:rsidRDefault="00A3495C" w:rsidP="00A3495C">
      <w:pPr>
        <w:rPr>
          <w:sz w:val="22"/>
          <w:szCs w:val="22"/>
        </w:rPr>
      </w:pPr>
      <w:r w:rsidRPr="00B80000">
        <w:rPr>
          <w:sz w:val="22"/>
          <w:szCs w:val="22"/>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1E43A13E" w14:textId="77777777" w:rsidR="00A3495C" w:rsidRPr="00B80000" w:rsidRDefault="00A3495C" w:rsidP="00A3495C">
      <w:pPr>
        <w:rPr>
          <w:sz w:val="22"/>
          <w:szCs w:val="22"/>
        </w:rPr>
      </w:pPr>
      <w:r w:rsidRPr="00B80000">
        <w:rPr>
          <w:sz w:val="22"/>
          <w:szCs w:val="22"/>
        </w:rPr>
        <w:lastRenderedPageBreak/>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238D9A9F" w14:textId="77777777" w:rsidR="00A3495C" w:rsidRPr="00B80000" w:rsidRDefault="00A3495C" w:rsidP="00A3495C">
      <w:pPr>
        <w:rPr>
          <w:sz w:val="22"/>
          <w:szCs w:val="22"/>
        </w:rPr>
      </w:pPr>
      <w:r w:rsidRPr="00B80000">
        <w:rPr>
          <w:sz w:val="22"/>
          <w:szCs w:val="22"/>
        </w:rPr>
        <w:t>Ce tarif est annexé à l’accord-cadre à bons de commande et constitue une pièce justificative.</w:t>
      </w:r>
    </w:p>
    <w:p w14:paraId="0A718A1A" w14:textId="77777777" w:rsidR="00A3495C" w:rsidRPr="00B80000" w:rsidRDefault="00A3495C" w:rsidP="00A3495C">
      <w:pPr>
        <w:rPr>
          <w:sz w:val="22"/>
          <w:szCs w:val="22"/>
        </w:rPr>
      </w:pPr>
      <w:r w:rsidRPr="00B80000">
        <w:rPr>
          <w:sz w:val="22"/>
          <w:szCs w:val="22"/>
        </w:rPr>
        <w:t>La baisse de prix s’applique aux commandes émises pendant toute la durée de la promotion. La facture intégrant des prix promotionnels fait explicitement référence au tarif promotionnel.</w:t>
      </w:r>
    </w:p>
    <w:p w14:paraId="40CBADBC" w14:textId="77777777" w:rsidR="00A3495C" w:rsidRPr="00B80000" w:rsidRDefault="00A3495C" w:rsidP="00A3495C">
      <w:pPr>
        <w:rPr>
          <w:sz w:val="22"/>
          <w:szCs w:val="22"/>
        </w:rPr>
      </w:pPr>
      <w:r w:rsidRPr="00B80000">
        <w:rPr>
          <w:sz w:val="22"/>
          <w:szCs w:val="22"/>
        </w:rPr>
        <w:t xml:space="preserve">A l’expiration de la période promotionnelle, les prix de l’accord-cadre à bons de commande annexés au présent document, éventuellement révisés, sont à nouveau en vigueur. </w:t>
      </w:r>
    </w:p>
    <w:p w14:paraId="60D4D82A" w14:textId="3FC70924" w:rsidR="00290B6A" w:rsidRPr="00B80000" w:rsidRDefault="00EA5E1E" w:rsidP="00290B6A">
      <w:pPr>
        <w:rPr>
          <w:sz w:val="22"/>
          <w:szCs w:val="22"/>
        </w:rPr>
      </w:pPr>
      <w:r w:rsidRPr="00B80000">
        <w:rPr>
          <w:sz w:val="22"/>
          <w:szCs w:val="22"/>
        </w:rPr>
        <w:t>En cas</w:t>
      </w:r>
      <w:r w:rsidR="00A3495C" w:rsidRPr="00B80000">
        <w:rPr>
          <w:sz w:val="22"/>
          <w:szCs w:val="22"/>
        </w:rPr>
        <w:t xml:space="preserve"> d'unités gratuites, le fournisseur s'engage à effectuer une livraison trimestrielle basée éventuellement sur les consommations du trimestre échu, cette livraison devra figurer sur une ligne séparée au moment de la facturation. L’évaluation pour le dernier trimestre devra se faire au plus tard le 1er novembre pour une distribution d’unités gratuites le 15 novembre</w:t>
      </w:r>
    </w:p>
    <w:p w14:paraId="6075BF6A" w14:textId="77777777" w:rsidR="00290B6A" w:rsidRPr="00B80000" w:rsidRDefault="00290B6A" w:rsidP="00290B6A">
      <w:pPr>
        <w:rPr>
          <w:sz w:val="22"/>
          <w:szCs w:val="22"/>
        </w:rPr>
      </w:pPr>
    </w:p>
    <w:p w14:paraId="203D1E86" w14:textId="441A0853" w:rsidR="008944BA" w:rsidRPr="00B80000" w:rsidRDefault="00F51EEA" w:rsidP="00290B6A">
      <w:pPr>
        <w:pStyle w:val="Titre3"/>
        <w:rPr>
          <w:sz w:val="22"/>
          <w:szCs w:val="22"/>
        </w:rPr>
      </w:pPr>
      <w:bookmarkStart w:id="127" w:name="_Toc220655724"/>
      <w:bookmarkEnd w:id="126"/>
      <w:r w:rsidRPr="00B80000">
        <w:rPr>
          <w:sz w:val="22"/>
          <w:szCs w:val="22"/>
        </w:rPr>
        <w:t>RISTOURNE SUR LE CHIFFRE</w:t>
      </w:r>
      <w:r w:rsidR="00290B6A" w:rsidRPr="00B80000">
        <w:rPr>
          <w:sz w:val="22"/>
          <w:szCs w:val="22"/>
        </w:rPr>
        <w:t xml:space="preserve"> </w:t>
      </w:r>
      <w:r w:rsidRPr="00B80000">
        <w:rPr>
          <w:sz w:val="22"/>
          <w:szCs w:val="22"/>
        </w:rPr>
        <w:t xml:space="preserve">D’AFFAIRES </w:t>
      </w:r>
      <w:r w:rsidR="00290B6A" w:rsidRPr="00EA5E1E">
        <w:rPr>
          <w:sz w:val="22"/>
          <w:szCs w:val="22"/>
        </w:rPr>
        <w:t>(CLAUSE DE REEXAMEN)</w:t>
      </w:r>
      <w:bookmarkEnd w:id="127"/>
    </w:p>
    <w:p w14:paraId="7B710EC0" w14:textId="07EE4250" w:rsidR="00EA5E1E" w:rsidRPr="008A6ECB" w:rsidRDefault="008A6ECB" w:rsidP="00EA5E1E">
      <w:pPr>
        <w:tabs>
          <w:tab w:val="left" w:pos="9070"/>
        </w:tabs>
        <w:rPr>
          <w:rFonts w:asciiTheme="minorHAnsi" w:hAnsiTheme="minorHAnsi" w:cstheme="minorHAnsi"/>
          <w:color w:val="1F497D" w:themeColor="text2"/>
          <w:sz w:val="22"/>
          <w:szCs w:val="22"/>
        </w:rPr>
      </w:pPr>
      <w:bookmarkStart w:id="128" w:name="_Toc381712508"/>
      <w:bookmarkStart w:id="129" w:name="_Toc381717743"/>
      <w:r w:rsidRPr="007A4566">
        <w:rPr>
          <w:rFonts w:asciiTheme="minorHAnsi" w:hAnsiTheme="minorHAnsi" w:cstheme="minorHAnsi"/>
          <w:color w:val="1F497D" w:themeColor="text2"/>
          <w:sz w:val="22"/>
          <w:szCs w:val="22"/>
          <w:u w:val="single"/>
        </w:rPr>
        <w:t>Lots</w:t>
      </w:r>
      <w:r w:rsidR="007A4566">
        <w:rPr>
          <w:rFonts w:asciiTheme="minorHAnsi" w:hAnsiTheme="minorHAnsi" w:cstheme="minorHAnsi"/>
          <w:color w:val="1F497D" w:themeColor="text2"/>
          <w:sz w:val="22"/>
          <w:szCs w:val="22"/>
          <w:u w:val="single"/>
        </w:rPr>
        <w:t> </w:t>
      </w:r>
      <w:r w:rsidR="007A4566">
        <w:rPr>
          <w:rFonts w:asciiTheme="minorHAnsi" w:hAnsiTheme="minorHAnsi" w:cstheme="minorHAnsi"/>
          <w:color w:val="1F497D" w:themeColor="text2"/>
          <w:sz w:val="22"/>
          <w:szCs w:val="22"/>
        </w:rPr>
        <w:t>:</w:t>
      </w:r>
      <w:r w:rsidRPr="008A6ECB">
        <w:rPr>
          <w:rFonts w:asciiTheme="minorHAnsi" w:hAnsiTheme="minorHAnsi" w:cstheme="minorHAnsi"/>
          <w:color w:val="1F497D" w:themeColor="text2"/>
          <w:sz w:val="22"/>
          <w:szCs w:val="22"/>
        </w:rPr>
        <w:t xml:space="preserve"> 1-2-3-4-5-6-7-8-9-12-13-14-15-16-17-18-19-20-21-24-25-27 </w:t>
      </w:r>
      <w:r w:rsidR="00EA5E1E" w:rsidRPr="008A6ECB">
        <w:rPr>
          <w:rFonts w:asciiTheme="minorHAnsi" w:hAnsiTheme="minorHAnsi" w:cstheme="minorHAnsi"/>
          <w:color w:val="1F497D" w:themeColor="text2"/>
          <w:sz w:val="22"/>
          <w:szCs w:val="22"/>
        </w:rPr>
        <w:t>pour lesquelles la ristourne n’est pas imposée (cf. annexe ristourne)</w:t>
      </w:r>
    </w:p>
    <w:p w14:paraId="3B4FE64B" w14:textId="77777777" w:rsidR="00EA5E1E" w:rsidRPr="008C1F3B" w:rsidRDefault="00EA5E1E" w:rsidP="00EA5E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titulaire s’engage, le cas échéant, à reverser au CHU un pourcentage du chiffre d’affaires réalisé. La clause de ristourne est facultative et relève de la volonté du titulaire. Dans ce cas, le taux formulé par le titulaire en annexe de</w:t>
      </w:r>
      <w:r w:rsidRPr="00D37073">
        <w:rPr>
          <w:rFonts w:asciiTheme="minorHAnsi" w:hAnsiTheme="minorHAnsi" w:cstheme="minorHAnsi"/>
          <w:sz w:val="22"/>
          <w:szCs w:val="22"/>
        </w:rPr>
        <w:t xml:space="preserve"> </w:t>
      </w:r>
      <w:r w:rsidRPr="008C1F3B">
        <w:rPr>
          <w:rFonts w:asciiTheme="minorHAnsi" w:hAnsiTheme="minorHAnsi" w:cstheme="minorHAnsi"/>
          <w:sz w:val="22"/>
          <w:szCs w:val="22"/>
        </w:rPr>
        <w:t>l’acte d’engagement s’applique.</w:t>
      </w:r>
    </w:p>
    <w:p w14:paraId="03429F8B" w14:textId="77777777" w:rsidR="00EA5E1E" w:rsidRPr="008C1F3B" w:rsidRDefault="00EA5E1E" w:rsidP="00EA5E1E">
      <w:pPr>
        <w:pStyle w:val="RedTxt"/>
        <w:spacing w:before="120"/>
        <w:rPr>
          <w:rFonts w:asciiTheme="minorHAnsi" w:hAnsiTheme="minorHAnsi" w:cstheme="minorHAnsi"/>
        </w:rPr>
      </w:pPr>
      <w:r w:rsidRPr="008C1F3B">
        <w:rPr>
          <w:rFonts w:asciiTheme="minorHAnsi" w:hAnsiTheme="minorHAnsi" w:cstheme="minorHAnsi"/>
        </w:rPr>
        <w:t>En l’absence de renseignement du pourcentage de Ristourne (RCA), ce dernier sera considéré comme égal à 0.</w:t>
      </w:r>
    </w:p>
    <w:p w14:paraId="2DEF583C" w14:textId="77777777" w:rsidR="00EA5E1E" w:rsidRPr="008C1F3B" w:rsidRDefault="00EA5E1E" w:rsidP="00EA5E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chiffre d’affaires de référence comprend le montant des prestations commandées en cumulé sur la durée du marché, sur le bordereau de prix ou le catalogue par lots et par l’ensemble des établissements bénéficiaires du marché. La</w:t>
      </w:r>
      <w:r w:rsidRPr="008C1F3B">
        <w:rPr>
          <w:rFonts w:asciiTheme="minorHAnsi" w:hAnsiTheme="minorHAnsi" w:cstheme="minorHAnsi"/>
          <w:strike/>
          <w:sz w:val="22"/>
          <w:szCs w:val="22"/>
        </w:rPr>
        <w:t xml:space="preserve"> </w:t>
      </w:r>
      <w:r w:rsidRPr="008C1F3B">
        <w:rPr>
          <w:rFonts w:asciiTheme="minorHAnsi" w:hAnsiTheme="minorHAnsi" w:cstheme="minorHAnsi"/>
          <w:sz w:val="22"/>
          <w:szCs w:val="22"/>
        </w:rPr>
        <w:t>ristourne est calculée sur la base de la formule suivante :</w:t>
      </w:r>
    </w:p>
    <w:p w14:paraId="5218CD3D" w14:textId="77777777" w:rsidR="00EA5E1E" w:rsidRPr="008C1F3B" w:rsidRDefault="00EA5E1E" w:rsidP="00EA5E1E">
      <w:pPr>
        <w:shd w:val="clear" w:color="auto" w:fill="DBE5F1" w:themeFill="accent1" w:themeFillTint="33"/>
        <w:jc w:val="center"/>
        <w:rPr>
          <w:rFonts w:asciiTheme="minorHAnsi" w:hAnsiTheme="minorHAnsi" w:cstheme="minorHAnsi"/>
          <w:sz w:val="22"/>
          <w:szCs w:val="22"/>
          <w:u w:val="single"/>
        </w:rPr>
      </w:pPr>
      <w:r w:rsidRPr="008C1F3B">
        <w:rPr>
          <w:rFonts w:asciiTheme="minorHAnsi" w:hAnsiTheme="minorHAnsi" w:cstheme="minorHAnsi"/>
          <w:sz w:val="22"/>
          <w:szCs w:val="22"/>
          <w:u w:val="single"/>
        </w:rPr>
        <w:t>Montant HT commandé sur la durée du marché x taux de ristourne figurant en annexe de</w:t>
      </w:r>
      <w:r w:rsidRPr="00D37073">
        <w:rPr>
          <w:rFonts w:asciiTheme="minorHAnsi" w:hAnsiTheme="minorHAnsi" w:cstheme="minorHAnsi"/>
          <w:sz w:val="22"/>
          <w:szCs w:val="22"/>
          <w:u w:val="single"/>
        </w:rPr>
        <w:t xml:space="preserve"> </w:t>
      </w:r>
      <w:r w:rsidRPr="008C1F3B">
        <w:rPr>
          <w:rFonts w:asciiTheme="minorHAnsi" w:hAnsiTheme="minorHAnsi" w:cstheme="minorHAnsi"/>
          <w:sz w:val="22"/>
          <w:szCs w:val="22"/>
          <w:u w:val="single"/>
        </w:rPr>
        <w:t xml:space="preserve">l’acte d’engagement </w:t>
      </w:r>
    </w:p>
    <w:p w14:paraId="1C868D08" w14:textId="77777777" w:rsidR="00EA5E1E" w:rsidRPr="008C1F3B" w:rsidRDefault="00EA5E1E" w:rsidP="00EA5E1E">
      <w:pPr>
        <w:rPr>
          <w:rFonts w:asciiTheme="minorHAnsi" w:hAnsiTheme="minorHAnsi" w:cstheme="minorHAnsi"/>
          <w:sz w:val="22"/>
          <w:szCs w:val="22"/>
        </w:rPr>
      </w:pPr>
      <w:r w:rsidRPr="008C1F3B">
        <w:rPr>
          <w:rFonts w:asciiTheme="minorHAnsi" w:hAnsiTheme="minorHAnsi" w:cstheme="minorHAnsi"/>
          <w:sz w:val="22"/>
          <w:szCs w:val="22"/>
        </w:rPr>
        <w:t xml:space="preserve">Le montant total HT commandé par le Pouvoir adjudicateur au Titulaire correspond à la durée globale du marché. Il permettra d’arrêter la ristourne conformément aux stipulations du présent accord-cadre à bons de commande. </w:t>
      </w:r>
    </w:p>
    <w:p w14:paraId="70DD26A6" w14:textId="1EF5DD25" w:rsidR="00EA5E1E" w:rsidRPr="008C1F3B" w:rsidRDefault="00EA5E1E" w:rsidP="00EA5E1E">
      <w:pPr>
        <w:tabs>
          <w:tab w:val="left" w:pos="9070"/>
        </w:tabs>
        <w:rPr>
          <w:rFonts w:asciiTheme="minorHAnsi" w:hAnsiTheme="minorHAnsi" w:cstheme="minorHAnsi"/>
          <w:b/>
          <w:sz w:val="22"/>
          <w:szCs w:val="22"/>
        </w:rPr>
      </w:pPr>
      <w:r w:rsidRPr="008C1F3B">
        <w:rPr>
          <w:rFonts w:asciiTheme="minorHAnsi" w:hAnsiTheme="minorHAnsi" w:cstheme="minorHAnsi"/>
          <w:b/>
          <w:sz w:val="22"/>
          <w:szCs w:val="22"/>
        </w:rPr>
        <w:t xml:space="preserve">A la fin du marché, le titulaire émettra, au profit de l'acheteur, un relevé </w:t>
      </w:r>
      <w:r w:rsidR="008A6ECB" w:rsidRPr="008C1F3B">
        <w:rPr>
          <w:rFonts w:asciiTheme="minorHAnsi" w:hAnsiTheme="minorHAnsi" w:cstheme="minorHAnsi"/>
          <w:b/>
          <w:sz w:val="22"/>
          <w:szCs w:val="22"/>
        </w:rPr>
        <w:t>du chiffre</w:t>
      </w:r>
      <w:r w:rsidRPr="008C1F3B">
        <w:rPr>
          <w:rFonts w:asciiTheme="minorHAnsi" w:hAnsiTheme="minorHAnsi" w:cstheme="minorHAnsi"/>
          <w:b/>
          <w:sz w:val="22"/>
          <w:szCs w:val="22"/>
        </w:rPr>
        <w:t xml:space="preserve"> </w:t>
      </w:r>
      <w:r w:rsidR="008A6ECB" w:rsidRPr="008C1F3B">
        <w:rPr>
          <w:rFonts w:asciiTheme="minorHAnsi" w:hAnsiTheme="minorHAnsi" w:cstheme="minorHAnsi"/>
          <w:b/>
          <w:sz w:val="22"/>
          <w:szCs w:val="22"/>
        </w:rPr>
        <w:t>d’affaires</w:t>
      </w:r>
      <w:r w:rsidRPr="008C1F3B">
        <w:rPr>
          <w:rFonts w:asciiTheme="minorHAnsi" w:hAnsiTheme="minorHAnsi" w:cstheme="minorHAnsi"/>
          <w:b/>
          <w:sz w:val="22"/>
          <w:szCs w:val="22"/>
        </w:rPr>
        <w:t xml:space="preserve"> réalisé par l’opérateur et le CHUM ou l’établissement du GHT adhérent au présent marché.</w:t>
      </w:r>
      <w:r w:rsidRPr="008C1F3B">
        <w:rPr>
          <w:rFonts w:asciiTheme="minorHAnsi" w:hAnsiTheme="minorHAnsi" w:cstheme="minorHAnsi"/>
          <w:sz w:val="22"/>
          <w:szCs w:val="22"/>
        </w:rPr>
        <w:t xml:space="preserve"> </w:t>
      </w:r>
      <w:r w:rsidRPr="008C1F3B">
        <w:rPr>
          <w:rFonts w:asciiTheme="minorHAnsi" w:hAnsiTheme="minorHAnsi" w:cstheme="minorHAnsi"/>
          <w:b/>
          <w:sz w:val="22"/>
          <w:szCs w:val="22"/>
        </w:rPr>
        <w:t>Si le chiffre d’affaires réalisé par l’ensemble des établissements donne lieu à une ristourne, le Pouvoir Adjudicateur enverra un courrier au titulaire qui fera apparaître le mode de calcul, le montant de ristourne et la répartition par établissement.</w:t>
      </w:r>
    </w:p>
    <w:p w14:paraId="6F2097BA" w14:textId="77777777" w:rsidR="00EA5E1E" w:rsidRPr="008C1F3B" w:rsidRDefault="00EA5E1E" w:rsidP="00EA5E1E">
      <w:pPr>
        <w:tabs>
          <w:tab w:val="left" w:pos="9070"/>
        </w:tabs>
        <w:rPr>
          <w:rFonts w:asciiTheme="minorHAnsi" w:hAnsiTheme="minorHAnsi" w:cstheme="minorHAnsi"/>
          <w:sz w:val="22"/>
          <w:szCs w:val="22"/>
        </w:rPr>
      </w:pPr>
      <w:r w:rsidRPr="008C1F3B">
        <w:rPr>
          <w:rFonts w:asciiTheme="minorHAnsi" w:hAnsiTheme="minorHAnsi" w:cstheme="minorHAnsi"/>
          <w:sz w:val="22"/>
          <w:szCs w:val="22"/>
        </w:rPr>
        <w:lastRenderedPageBreak/>
        <w:t>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Montpellier ou par celui de l'établissement concerné) sera envoyé à l’attention de l’opérateur qui devra le régler dans un délai de 30 jours.</w:t>
      </w:r>
    </w:p>
    <w:p w14:paraId="5069AA4A" w14:textId="77777777" w:rsidR="00EA5E1E" w:rsidRPr="008C1F3B" w:rsidRDefault="00EA5E1E" w:rsidP="00EA5E1E">
      <w:pPr>
        <w:tabs>
          <w:tab w:val="left" w:pos="9070"/>
        </w:tabs>
        <w:spacing w:before="0" w:after="0"/>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réexamen</w:t>
      </w:r>
    </w:p>
    <w:p w14:paraId="00B6AC22" w14:textId="77777777" w:rsidR="00EA5E1E" w:rsidRPr="008C1F3B" w:rsidRDefault="00EA5E1E" w:rsidP="00EA5E1E">
      <w:pPr>
        <w:tabs>
          <w:tab w:val="left" w:pos="9070"/>
        </w:tabs>
        <w:spacing w:before="0" w:after="0"/>
        <w:rPr>
          <w:rFonts w:asciiTheme="minorHAnsi" w:hAnsiTheme="minorHAnsi" w:cstheme="minorHAnsi"/>
          <w:sz w:val="22"/>
          <w:szCs w:val="22"/>
          <w:u w:val="single"/>
        </w:rPr>
      </w:pPr>
    </w:p>
    <w:p w14:paraId="7AF64042" w14:textId="77777777" w:rsidR="00EA5E1E" w:rsidRPr="008C1F3B" w:rsidRDefault="00EA5E1E" w:rsidP="00EA5E1E">
      <w:pPr>
        <w:tabs>
          <w:tab w:val="left" w:pos="9070"/>
        </w:tabs>
        <w:spacing w:before="0" w:after="0"/>
        <w:rPr>
          <w:rFonts w:asciiTheme="minorHAnsi" w:hAnsiTheme="minorHAnsi" w:cstheme="minorHAnsi"/>
          <w:sz w:val="22"/>
          <w:szCs w:val="22"/>
        </w:rPr>
      </w:pPr>
      <w:r w:rsidRPr="008C1F3B">
        <w:rPr>
          <w:rFonts w:asciiTheme="minorHAnsi" w:hAnsiTheme="minorHAnsi" w:cstheme="minorHAnsi"/>
          <w:sz w:val="22"/>
          <w:szCs w:val="22"/>
        </w:rPr>
        <w:t>Cette clause pourra être modifiée pour permettre à un établissement partie qui intégrerait le marché en cours d’exécution de bénéficier de cette ristourne. Dans ce cas, un tableau de tranche de CA adapté à l’établissement sera étudié dans le cadre d’une modification de marché.</w:t>
      </w:r>
    </w:p>
    <w:p w14:paraId="540C0EC0" w14:textId="77777777" w:rsidR="00EA5E1E" w:rsidRPr="008C1F3B" w:rsidRDefault="00EA5E1E" w:rsidP="00EA5E1E">
      <w:pPr>
        <w:tabs>
          <w:tab w:val="left" w:pos="9070"/>
        </w:tabs>
        <w:spacing w:before="0" w:after="0"/>
        <w:rPr>
          <w:rFonts w:asciiTheme="minorHAnsi" w:hAnsiTheme="minorHAnsi" w:cstheme="minorHAnsi"/>
          <w:sz w:val="22"/>
          <w:szCs w:val="22"/>
        </w:rPr>
      </w:pPr>
    </w:p>
    <w:p w14:paraId="6D9EBAFB" w14:textId="7732526A" w:rsidR="00EA5E1E" w:rsidRPr="00CC600B" w:rsidRDefault="00EA5E1E" w:rsidP="00EA5E1E">
      <w:pPr>
        <w:tabs>
          <w:tab w:val="left" w:pos="9070"/>
        </w:tabs>
        <w:rPr>
          <w:rFonts w:asciiTheme="minorHAnsi" w:hAnsiTheme="minorHAnsi" w:cstheme="minorHAnsi"/>
          <w:color w:val="1F497D" w:themeColor="text2"/>
          <w:sz w:val="22"/>
          <w:szCs w:val="22"/>
          <w:u w:val="single"/>
        </w:rPr>
      </w:pPr>
      <w:r w:rsidRPr="00CC600B">
        <w:rPr>
          <w:rFonts w:asciiTheme="minorHAnsi" w:hAnsiTheme="minorHAnsi" w:cstheme="minorHAnsi"/>
          <w:color w:val="1F497D" w:themeColor="text2"/>
          <w:sz w:val="22"/>
          <w:szCs w:val="22"/>
          <w:u w:val="single"/>
        </w:rPr>
        <w:t>Lots </w:t>
      </w:r>
      <w:r w:rsidRPr="00CC600B">
        <w:rPr>
          <w:rFonts w:asciiTheme="minorHAnsi" w:hAnsiTheme="minorHAnsi" w:cstheme="minorHAnsi"/>
          <w:color w:val="1F497D" w:themeColor="text2"/>
          <w:sz w:val="22"/>
          <w:szCs w:val="22"/>
        </w:rPr>
        <w:t xml:space="preserve">: </w:t>
      </w:r>
      <w:r>
        <w:rPr>
          <w:rFonts w:asciiTheme="minorHAnsi" w:hAnsiTheme="minorHAnsi" w:cstheme="minorHAnsi"/>
          <w:color w:val="1F497D" w:themeColor="text2"/>
          <w:sz w:val="22"/>
          <w:szCs w:val="22"/>
        </w:rPr>
        <w:t>10 ;11 ;22 ;23 ;26 ;28</w:t>
      </w:r>
      <w:r w:rsidRPr="00CC600B">
        <w:rPr>
          <w:rFonts w:asciiTheme="minorHAnsi" w:hAnsiTheme="minorHAnsi" w:cstheme="minorHAnsi"/>
          <w:color w:val="1F497D" w:themeColor="text2"/>
          <w:sz w:val="22"/>
          <w:szCs w:val="22"/>
        </w:rPr>
        <w:t xml:space="preserve"> où la ristourne est imposée (cf. annexe ristourne)</w:t>
      </w:r>
    </w:p>
    <w:p w14:paraId="7D782A36" w14:textId="77777777" w:rsidR="00EA5E1E" w:rsidRPr="008C1F3B" w:rsidRDefault="00EA5E1E" w:rsidP="00EA5E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 xml:space="preserve">Le titulaire s’engage à reverser au CHU un pourcentage du chiffre d’affaires annuel réalisé. </w:t>
      </w:r>
    </w:p>
    <w:p w14:paraId="05F863B7" w14:textId="77777777" w:rsidR="00EA5E1E" w:rsidRPr="008C1F3B" w:rsidRDefault="00EA5E1E" w:rsidP="00EA5E1E">
      <w:pPr>
        <w:jc w:val="left"/>
        <w:rPr>
          <w:rFonts w:asciiTheme="minorHAnsi" w:hAnsiTheme="minorHAnsi" w:cstheme="minorHAnsi"/>
          <w:sz w:val="22"/>
          <w:szCs w:val="22"/>
        </w:rPr>
      </w:pPr>
      <w:r w:rsidRPr="008C1F3B">
        <w:rPr>
          <w:rFonts w:asciiTheme="minorHAnsi" w:hAnsiTheme="minorHAnsi" w:cstheme="minorHAnsi"/>
          <w:sz w:val="22"/>
          <w:szCs w:val="22"/>
        </w:rPr>
        <w:t xml:space="preserve">Pour les lots ci-dessus, cette ristourne est obligatoire et ne pourra être inférieure aux taux indiqués en annexe de l’acte d’engagement </w:t>
      </w:r>
    </w:p>
    <w:p w14:paraId="25160DF7" w14:textId="77777777" w:rsidR="00EA5E1E" w:rsidRPr="008C1F3B" w:rsidRDefault="00EA5E1E" w:rsidP="00EA5E1E">
      <w:pPr>
        <w:jc w:val="left"/>
        <w:rPr>
          <w:rFonts w:asciiTheme="minorHAnsi" w:hAnsiTheme="minorHAnsi" w:cstheme="minorHAnsi"/>
          <w:sz w:val="22"/>
          <w:szCs w:val="22"/>
        </w:rPr>
      </w:pPr>
      <w:r w:rsidRPr="008C1F3B">
        <w:rPr>
          <w:rFonts w:asciiTheme="minorHAnsi" w:hAnsiTheme="minorHAnsi" w:cstheme="minorHAnsi"/>
          <w:sz w:val="22"/>
          <w:szCs w:val="22"/>
        </w:rPr>
        <w:t>A défaut de proposition supérieure formulée par le titulaire en annexe de</w:t>
      </w:r>
      <w:r w:rsidRPr="006601D7">
        <w:rPr>
          <w:rFonts w:asciiTheme="minorHAnsi" w:hAnsiTheme="minorHAnsi" w:cstheme="minorHAnsi"/>
          <w:sz w:val="22"/>
          <w:szCs w:val="22"/>
        </w:rPr>
        <w:t xml:space="preserve"> </w:t>
      </w:r>
      <w:r w:rsidRPr="008C1F3B">
        <w:rPr>
          <w:rFonts w:asciiTheme="minorHAnsi" w:hAnsiTheme="minorHAnsi" w:cstheme="minorHAnsi"/>
          <w:sz w:val="22"/>
          <w:szCs w:val="22"/>
        </w:rPr>
        <w:t>l’acte d’engagement, les minimas s’appliquent.</w:t>
      </w:r>
    </w:p>
    <w:p w14:paraId="5A229632" w14:textId="77777777" w:rsidR="00EA5E1E" w:rsidRPr="008C1F3B" w:rsidRDefault="00EA5E1E" w:rsidP="00EA5E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Le chiffre d’affaires de référence comprend le montant des prestations commandées en cumulé sur la durée du marché, sur le bordereau de prix ou le catalogue par lots et par l’ensemble des établissements bénéficiaires du marché. La ristourne est calculée sur la base de la formule suivante :</w:t>
      </w:r>
    </w:p>
    <w:p w14:paraId="7BE8D15B" w14:textId="77777777" w:rsidR="00EA5E1E" w:rsidRPr="008C1F3B" w:rsidRDefault="00EA5E1E" w:rsidP="00EA5E1E">
      <w:pPr>
        <w:shd w:val="clear" w:color="auto" w:fill="DBE5F1" w:themeFill="accent1" w:themeFillTint="33"/>
        <w:jc w:val="center"/>
        <w:rPr>
          <w:rFonts w:asciiTheme="minorHAnsi" w:hAnsiTheme="minorHAnsi" w:cstheme="minorHAnsi"/>
          <w:sz w:val="22"/>
          <w:szCs w:val="22"/>
        </w:rPr>
      </w:pPr>
      <w:r w:rsidRPr="008C1F3B">
        <w:rPr>
          <w:rFonts w:asciiTheme="minorHAnsi" w:hAnsiTheme="minorHAnsi" w:cstheme="minorHAnsi"/>
          <w:sz w:val="22"/>
          <w:szCs w:val="22"/>
        </w:rPr>
        <w:t>Montant HT commandé sur la durée du marché x taux de ristourne figurant en annexe de</w:t>
      </w:r>
      <w:r w:rsidRPr="008C1F3B">
        <w:rPr>
          <w:rFonts w:asciiTheme="minorHAnsi" w:hAnsiTheme="minorHAnsi" w:cstheme="minorHAnsi"/>
          <w:strike/>
          <w:sz w:val="22"/>
          <w:szCs w:val="22"/>
        </w:rPr>
        <w:t xml:space="preserve"> </w:t>
      </w:r>
      <w:r w:rsidRPr="008C1F3B">
        <w:rPr>
          <w:rFonts w:asciiTheme="minorHAnsi" w:hAnsiTheme="minorHAnsi" w:cstheme="minorHAnsi"/>
          <w:sz w:val="22"/>
          <w:szCs w:val="22"/>
        </w:rPr>
        <w:t>l’acte d’engagement</w:t>
      </w:r>
    </w:p>
    <w:p w14:paraId="2DB47E0E" w14:textId="77777777" w:rsidR="00EA5E1E" w:rsidRPr="008C1F3B" w:rsidRDefault="00EA5E1E" w:rsidP="00EA5E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 xml:space="preserve">Le montant total HT commandé par le Pouvoir adjudicateur au Titulaire correspond à la durée globale du marché. Il permettra d’arrêter la ristourne conformément aux stipulations du présent accord-cadre à bons de commande. </w:t>
      </w:r>
    </w:p>
    <w:p w14:paraId="0054AB71" w14:textId="49DFF74C" w:rsidR="00EA5E1E" w:rsidRPr="008C1F3B" w:rsidRDefault="00EA5E1E" w:rsidP="00EA5E1E">
      <w:pPr>
        <w:tabs>
          <w:tab w:val="left" w:pos="9070"/>
        </w:tabs>
        <w:rPr>
          <w:rFonts w:asciiTheme="minorHAnsi" w:hAnsiTheme="minorHAnsi" w:cstheme="minorHAnsi"/>
          <w:b/>
          <w:sz w:val="22"/>
          <w:szCs w:val="22"/>
        </w:rPr>
      </w:pPr>
      <w:r w:rsidRPr="008C1F3B">
        <w:rPr>
          <w:rFonts w:asciiTheme="minorHAnsi" w:hAnsiTheme="minorHAnsi" w:cstheme="minorHAnsi"/>
          <w:b/>
          <w:sz w:val="22"/>
          <w:szCs w:val="22"/>
        </w:rPr>
        <w:t xml:space="preserve">A la fin du marché, le titulaire émettra, au profit de l'acheteur, un relevé </w:t>
      </w:r>
      <w:r w:rsidR="002D1619" w:rsidRPr="008C1F3B">
        <w:rPr>
          <w:rFonts w:asciiTheme="minorHAnsi" w:hAnsiTheme="minorHAnsi" w:cstheme="minorHAnsi"/>
          <w:b/>
          <w:sz w:val="22"/>
          <w:szCs w:val="22"/>
        </w:rPr>
        <w:t>du chiffre</w:t>
      </w:r>
      <w:r w:rsidRPr="008C1F3B">
        <w:rPr>
          <w:rFonts w:asciiTheme="minorHAnsi" w:hAnsiTheme="minorHAnsi" w:cstheme="minorHAnsi"/>
          <w:b/>
          <w:sz w:val="22"/>
          <w:szCs w:val="22"/>
        </w:rPr>
        <w:t xml:space="preserve"> </w:t>
      </w:r>
      <w:r w:rsidR="002D1619" w:rsidRPr="008C1F3B">
        <w:rPr>
          <w:rFonts w:asciiTheme="minorHAnsi" w:hAnsiTheme="minorHAnsi" w:cstheme="minorHAnsi"/>
          <w:b/>
          <w:sz w:val="22"/>
          <w:szCs w:val="22"/>
        </w:rPr>
        <w:t>d’affaires</w:t>
      </w:r>
      <w:r w:rsidRPr="008C1F3B">
        <w:rPr>
          <w:rFonts w:asciiTheme="minorHAnsi" w:hAnsiTheme="minorHAnsi" w:cstheme="minorHAnsi"/>
          <w:b/>
          <w:sz w:val="22"/>
          <w:szCs w:val="22"/>
        </w:rPr>
        <w:t xml:space="preserve"> réalisé par l’opérateur et le CHUM et/ou l’opérateur et l’établissement du GHT adhérent au présent marché.</w:t>
      </w:r>
      <w:r w:rsidRPr="008C1F3B">
        <w:rPr>
          <w:rFonts w:asciiTheme="minorHAnsi" w:hAnsiTheme="minorHAnsi" w:cstheme="minorHAnsi"/>
          <w:sz w:val="22"/>
          <w:szCs w:val="22"/>
        </w:rPr>
        <w:t xml:space="preserve"> </w:t>
      </w:r>
      <w:r w:rsidRPr="008C1F3B">
        <w:rPr>
          <w:rFonts w:asciiTheme="minorHAnsi" w:hAnsiTheme="minorHAnsi" w:cstheme="minorHAnsi"/>
          <w:b/>
          <w:sz w:val="22"/>
          <w:szCs w:val="22"/>
        </w:rPr>
        <w:t>Si le chiffre d’affaires réalisé par l’ensemble des établissements donne lieu à une ristourne, le Pouvoir Adjudicateur enverra un courrier au titulaire qui fera apparaître le mode de calcul, le montant de ristourne et la répartition par établissement.</w:t>
      </w:r>
    </w:p>
    <w:p w14:paraId="4B41C50C" w14:textId="77777777" w:rsidR="00EA5E1E" w:rsidRPr="008C1F3B" w:rsidRDefault="00EA5E1E" w:rsidP="00EA5E1E">
      <w:pPr>
        <w:tabs>
          <w:tab w:val="left" w:pos="9070"/>
        </w:tabs>
        <w:rPr>
          <w:rFonts w:asciiTheme="minorHAnsi" w:hAnsiTheme="minorHAnsi" w:cstheme="minorHAnsi"/>
          <w:sz w:val="22"/>
          <w:szCs w:val="22"/>
        </w:rPr>
      </w:pPr>
      <w:r w:rsidRPr="008C1F3B">
        <w:rPr>
          <w:rFonts w:asciiTheme="minorHAnsi" w:hAnsiTheme="minorHAnsi" w:cstheme="minorHAnsi"/>
          <w:sz w:val="22"/>
          <w:szCs w:val="22"/>
        </w:rPr>
        <w:t>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Montpellier ou par celui de l'établissement concerné) sera envoyé à l’attention de l’opérateur qui devra le régler dans un délai de 30 jours.</w:t>
      </w:r>
    </w:p>
    <w:p w14:paraId="353143A4" w14:textId="77777777" w:rsidR="00EA5E1E" w:rsidRPr="008C1F3B" w:rsidRDefault="00EA5E1E" w:rsidP="00EA5E1E">
      <w:pPr>
        <w:tabs>
          <w:tab w:val="left" w:pos="9070"/>
        </w:tabs>
        <w:spacing w:before="0" w:after="0"/>
        <w:rPr>
          <w:rFonts w:asciiTheme="minorHAnsi" w:hAnsiTheme="minorHAnsi" w:cstheme="minorHAnsi"/>
          <w:b/>
          <w:sz w:val="22"/>
          <w:szCs w:val="22"/>
          <w:u w:val="single"/>
        </w:rPr>
      </w:pPr>
      <w:r w:rsidRPr="008C1F3B">
        <w:rPr>
          <w:rFonts w:asciiTheme="minorHAnsi" w:hAnsiTheme="minorHAnsi" w:cstheme="minorHAnsi"/>
          <w:b/>
          <w:sz w:val="22"/>
          <w:szCs w:val="22"/>
          <w:u w:val="single"/>
        </w:rPr>
        <w:t>Clause de réexamen</w:t>
      </w:r>
    </w:p>
    <w:p w14:paraId="3DFCAA1E" w14:textId="77777777" w:rsidR="00EA5E1E" w:rsidRDefault="00EA5E1E" w:rsidP="00EA5E1E">
      <w:pPr>
        <w:tabs>
          <w:tab w:val="left" w:pos="9070"/>
        </w:tabs>
        <w:spacing w:before="0" w:after="0"/>
        <w:rPr>
          <w:rFonts w:asciiTheme="minorHAnsi" w:hAnsiTheme="minorHAnsi" w:cstheme="minorHAnsi"/>
          <w:sz w:val="22"/>
          <w:szCs w:val="22"/>
        </w:rPr>
      </w:pPr>
      <w:r w:rsidRPr="008C1F3B">
        <w:rPr>
          <w:rFonts w:asciiTheme="minorHAnsi" w:hAnsiTheme="minorHAnsi" w:cstheme="minorHAnsi"/>
          <w:sz w:val="22"/>
          <w:szCs w:val="22"/>
        </w:rPr>
        <w:lastRenderedPageBreak/>
        <w:t>Cette clause pourra être modifiée pour permettre à un établissement partie qui intégrerait le marché en cours d’exécution de bénéficier de cette ristourne. Dans ce cas, un tableau de tranche de CA adapté à l’établissement sera étudié dans le cadre d’une modification de marché.</w:t>
      </w:r>
    </w:p>
    <w:p w14:paraId="4D4A32CE" w14:textId="77777777" w:rsidR="00B94FE7" w:rsidRPr="00B80000" w:rsidRDefault="00B94FE7" w:rsidP="00D13F1A">
      <w:pPr>
        <w:pStyle w:val="Titre2"/>
        <w:rPr>
          <w:sz w:val="22"/>
          <w:szCs w:val="22"/>
        </w:rPr>
      </w:pPr>
      <w:bookmarkStart w:id="130" w:name="_Toc220655725"/>
      <w:r w:rsidRPr="00B80000">
        <w:rPr>
          <w:sz w:val="22"/>
          <w:szCs w:val="22"/>
        </w:rPr>
        <w:t xml:space="preserve">Tranches </w:t>
      </w:r>
      <w:r w:rsidR="00B3459C" w:rsidRPr="00B80000">
        <w:rPr>
          <w:sz w:val="22"/>
          <w:szCs w:val="22"/>
        </w:rPr>
        <w:t>optionnelle</w:t>
      </w:r>
      <w:r w:rsidRPr="00B80000">
        <w:rPr>
          <w:sz w:val="22"/>
          <w:szCs w:val="22"/>
        </w:rPr>
        <w:t>s</w:t>
      </w:r>
      <w:bookmarkEnd w:id="128"/>
      <w:bookmarkEnd w:id="129"/>
      <w:r w:rsidR="005C3900" w:rsidRPr="00B80000">
        <w:rPr>
          <w:sz w:val="22"/>
          <w:szCs w:val="22"/>
        </w:rPr>
        <w:t xml:space="preserve"> </w:t>
      </w:r>
      <w:r w:rsidR="006D1574" w:rsidRPr="00B80000">
        <w:rPr>
          <w:sz w:val="22"/>
          <w:szCs w:val="22"/>
        </w:rPr>
        <w:t>(CLAUSE DE REEXAMEN)</w:t>
      </w:r>
      <w:bookmarkEnd w:id="130"/>
    </w:p>
    <w:p w14:paraId="328BF88E" w14:textId="77777777" w:rsidR="00B94FE7" w:rsidRPr="00B80000" w:rsidRDefault="00B94FE7" w:rsidP="00C94A96">
      <w:pPr>
        <w:rPr>
          <w:sz w:val="22"/>
          <w:szCs w:val="22"/>
        </w:rPr>
      </w:pPr>
      <w:r w:rsidRPr="00B80000">
        <w:rPr>
          <w:sz w:val="22"/>
          <w:szCs w:val="22"/>
        </w:rPr>
        <w:t>Sans objet.</w:t>
      </w:r>
    </w:p>
    <w:p w14:paraId="3ECB32C2" w14:textId="77777777" w:rsidR="008C5EF6" w:rsidRPr="00B80000" w:rsidRDefault="008C5EF6" w:rsidP="00C94A96">
      <w:pPr>
        <w:rPr>
          <w:sz w:val="22"/>
          <w:szCs w:val="22"/>
        </w:rPr>
      </w:pPr>
    </w:p>
    <w:p w14:paraId="146707C8" w14:textId="77777777" w:rsidR="00B94FE7" w:rsidRPr="00B80000" w:rsidRDefault="00B94FE7" w:rsidP="008A7F8B">
      <w:pPr>
        <w:pStyle w:val="Titre1"/>
      </w:pPr>
      <w:bookmarkStart w:id="131" w:name="_Toc381712509"/>
      <w:bookmarkStart w:id="132" w:name="_Toc381717744"/>
      <w:bookmarkStart w:id="133" w:name="_Toc220655726"/>
      <w:r w:rsidRPr="00B80000">
        <w:t>Avance</w:t>
      </w:r>
      <w:bookmarkEnd w:id="131"/>
      <w:bookmarkEnd w:id="132"/>
      <w:bookmarkEnd w:id="133"/>
      <w:r w:rsidRPr="00B80000">
        <w:t xml:space="preserve"> </w:t>
      </w:r>
    </w:p>
    <w:p w14:paraId="4FA24C30" w14:textId="77777777" w:rsidR="007F1DC0" w:rsidRPr="00B80000" w:rsidRDefault="007F1DC0" w:rsidP="00AC4AEF">
      <w:pPr>
        <w:spacing w:before="0" w:after="0"/>
        <w:rPr>
          <w:sz w:val="22"/>
          <w:szCs w:val="22"/>
        </w:rPr>
      </w:pPr>
    </w:p>
    <w:p w14:paraId="533BEAFB" w14:textId="5785F08E" w:rsidR="00737AC3" w:rsidRPr="00B80000" w:rsidRDefault="00737AC3" w:rsidP="00737AC3">
      <w:pPr>
        <w:pStyle w:val="RedTxt"/>
        <w:rPr>
          <w:rFonts w:ascii="Calibri" w:hAnsi="Calibri" w:cs="Calibri"/>
        </w:rPr>
      </w:pPr>
      <w:r w:rsidRPr="00B80000">
        <w:rPr>
          <w:rFonts w:ascii="Calibri" w:hAnsi="Calibri" w:cs="Calibri"/>
        </w:rPr>
        <w:t>Sans objet</w:t>
      </w:r>
      <w:r w:rsidR="00AD09A9">
        <w:rPr>
          <w:rFonts w:ascii="Calibri" w:hAnsi="Calibri" w:cs="Calibri"/>
        </w:rPr>
        <w:t>.</w:t>
      </w:r>
      <w:r w:rsidRPr="00B80000">
        <w:rPr>
          <w:rFonts w:ascii="Calibri" w:hAnsi="Calibri" w:cs="Calibri"/>
        </w:rPr>
        <w:t xml:space="preserve"> </w:t>
      </w:r>
    </w:p>
    <w:p w14:paraId="53BE6638" w14:textId="77777777" w:rsidR="00CF762D" w:rsidRPr="00B80000" w:rsidRDefault="00CF762D" w:rsidP="00AC4AEF">
      <w:pPr>
        <w:spacing w:before="0" w:after="0"/>
        <w:rPr>
          <w:sz w:val="22"/>
          <w:szCs w:val="22"/>
        </w:rPr>
      </w:pPr>
    </w:p>
    <w:p w14:paraId="4A644810" w14:textId="77777777" w:rsidR="00B94FE7" w:rsidRPr="00B80000" w:rsidRDefault="00B94FE7" w:rsidP="008A7F8B">
      <w:pPr>
        <w:pStyle w:val="Titre1"/>
      </w:pPr>
      <w:bookmarkStart w:id="134" w:name="_Toc381712510"/>
      <w:bookmarkStart w:id="135" w:name="_Toc381717745"/>
      <w:bookmarkStart w:id="136" w:name="_Toc220655727"/>
      <w:r w:rsidRPr="00B80000">
        <w:t>Acomptes et paiements partiels définitifs</w:t>
      </w:r>
      <w:bookmarkEnd w:id="134"/>
      <w:bookmarkEnd w:id="135"/>
      <w:bookmarkEnd w:id="136"/>
    </w:p>
    <w:p w14:paraId="042D5FDD" w14:textId="100DD2C3" w:rsidR="00024869" w:rsidRPr="00B80000" w:rsidRDefault="00024869" w:rsidP="00024869">
      <w:pPr>
        <w:pStyle w:val="RedTxt"/>
        <w:rPr>
          <w:rFonts w:ascii="Calibri" w:hAnsi="Calibri" w:cs="Calibri"/>
        </w:rPr>
      </w:pPr>
      <w:r w:rsidRPr="00B80000">
        <w:rPr>
          <w:rFonts w:ascii="Calibri" w:hAnsi="Calibri" w:cs="Calibri"/>
        </w:rPr>
        <w:t xml:space="preserve">Les acomptes et paiements partiels définitifs seront versés au titulaire dans les conditions prévues aux articles L 2191-4 </w:t>
      </w:r>
      <w:r w:rsidR="005C340E" w:rsidRPr="00B80000">
        <w:rPr>
          <w:rFonts w:ascii="Calibri" w:hAnsi="Calibri" w:cs="Calibri"/>
        </w:rPr>
        <w:t>et R 2191-20 à 29</w:t>
      </w:r>
      <w:r w:rsidRPr="00B80000">
        <w:rPr>
          <w:rFonts w:ascii="Calibri" w:hAnsi="Calibri" w:cs="Calibri"/>
        </w:rPr>
        <w:t xml:space="preserve"> du code de la commande publique</w:t>
      </w:r>
    </w:p>
    <w:p w14:paraId="5BC350CA" w14:textId="77777777" w:rsidR="008C5EF6" w:rsidRPr="00B80000" w:rsidRDefault="008C5EF6" w:rsidP="00C94A96">
      <w:pPr>
        <w:rPr>
          <w:sz w:val="22"/>
          <w:szCs w:val="22"/>
        </w:rPr>
      </w:pPr>
    </w:p>
    <w:p w14:paraId="6EFF355D" w14:textId="77777777" w:rsidR="00B94FE7" w:rsidRPr="00B80000" w:rsidRDefault="00B94FE7" w:rsidP="008A7F8B">
      <w:pPr>
        <w:pStyle w:val="Titre1"/>
      </w:pPr>
      <w:bookmarkStart w:id="137" w:name="_Toc381712511"/>
      <w:bookmarkStart w:id="138" w:name="_Toc381717746"/>
      <w:bookmarkStart w:id="139" w:name="_Toc220655728"/>
      <w:r w:rsidRPr="00B80000">
        <w:t>Paiement-établissement de la facture</w:t>
      </w:r>
      <w:bookmarkEnd w:id="137"/>
      <w:bookmarkEnd w:id="138"/>
      <w:bookmarkEnd w:id="139"/>
    </w:p>
    <w:p w14:paraId="4FAF24C6" w14:textId="77777777" w:rsidR="00B94FE7" w:rsidRPr="00B80000" w:rsidRDefault="00B94FE7" w:rsidP="00D13F1A">
      <w:pPr>
        <w:pStyle w:val="Titre2"/>
        <w:rPr>
          <w:sz w:val="22"/>
          <w:szCs w:val="22"/>
        </w:rPr>
      </w:pPr>
      <w:bookmarkStart w:id="140" w:name="_Toc381712512"/>
      <w:bookmarkStart w:id="141" w:name="_Toc381717747"/>
      <w:bookmarkStart w:id="142" w:name="_Toc220655729"/>
      <w:r w:rsidRPr="00B80000">
        <w:rPr>
          <w:sz w:val="22"/>
          <w:szCs w:val="22"/>
        </w:rPr>
        <w:t>Mode de règlement</w:t>
      </w:r>
      <w:bookmarkEnd w:id="140"/>
      <w:bookmarkEnd w:id="141"/>
      <w:bookmarkEnd w:id="142"/>
    </w:p>
    <w:p w14:paraId="0D22A0AA" w14:textId="77777777" w:rsidR="00CF762D" w:rsidRPr="00B80000" w:rsidRDefault="003D4CD4" w:rsidP="00C94A96">
      <w:pPr>
        <w:rPr>
          <w:sz w:val="22"/>
          <w:szCs w:val="22"/>
        </w:rPr>
      </w:pPr>
      <w:r w:rsidRPr="00B80000">
        <w:rPr>
          <w:sz w:val="22"/>
          <w:szCs w:val="22"/>
        </w:rPr>
        <w:t xml:space="preserve">Le délai global de paiement ne pourra excéder 50 jours selon les dispositions de </w:t>
      </w:r>
      <w:r w:rsidR="008D6CE3" w:rsidRPr="00B80000">
        <w:rPr>
          <w:sz w:val="22"/>
          <w:szCs w:val="22"/>
        </w:rPr>
        <w:t xml:space="preserve">l’article </w:t>
      </w:r>
      <w:r w:rsidR="009252AF" w:rsidRPr="00B80000">
        <w:rPr>
          <w:sz w:val="22"/>
          <w:szCs w:val="22"/>
        </w:rPr>
        <w:t>R2192-11 du code de la commande publique</w:t>
      </w:r>
    </w:p>
    <w:p w14:paraId="047A6058" w14:textId="77777777" w:rsidR="00B94FE7" w:rsidRPr="00B80000" w:rsidRDefault="00B94FE7" w:rsidP="00D13F1A">
      <w:pPr>
        <w:pStyle w:val="Titre2"/>
        <w:rPr>
          <w:sz w:val="22"/>
          <w:szCs w:val="22"/>
        </w:rPr>
      </w:pPr>
      <w:bookmarkStart w:id="143" w:name="_Toc381712513"/>
      <w:bookmarkStart w:id="144" w:name="_Toc381717748"/>
      <w:bookmarkStart w:id="145" w:name="_Toc220655730"/>
      <w:r w:rsidRPr="00B80000">
        <w:rPr>
          <w:sz w:val="22"/>
          <w:szCs w:val="22"/>
        </w:rPr>
        <w:t>Présentation des demandes de paiement</w:t>
      </w:r>
      <w:bookmarkEnd w:id="143"/>
      <w:bookmarkEnd w:id="144"/>
      <w:bookmarkEnd w:id="145"/>
    </w:p>
    <w:p w14:paraId="332B5716" w14:textId="77777777" w:rsidR="008E7B7B" w:rsidRPr="00B80000" w:rsidRDefault="008E7B7B" w:rsidP="008E7B7B">
      <w:pPr>
        <w:pStyle w:val="RedPara"/>
        <w:rPr>
          <w:rFonts w:ascii="Calibri" w:hAnsi="Calibri" w:cs="Calibri"/>
          <w:b w:val="0"/>
          <w:bCs w:val="0"/>
          <w:noProof/>
        </w:rPr>
      </w:pPr>
      <w:r w:rsidRPr="00B80000">
        <w:rPr>
          <w:rFonts w:ascii="Calibri" w:hAnsi="Calibri" w:cs="Calibri"/>
        </w:rPr>
        <w:t xml:space="preserve">Le paiement est effectué en application des règles de la comptabilité publique dans les conditions prévues à l’article 11 du CCAG-FCS </w:t>
      </w:r>
      <w:r w:rsidRPr="00B80000">
        <w:rPr>
          <w:rFonts w:ascii="Calibri" w:hAnsi="Calibri" w:cs="Calibri"/>
          <w:b w:val="0"/>
          <w:bCs w:val="0"/>
          <w:noProof/>
        </w:rPr>
        <w:t>et selon les modalités définies ci-dessous.</w:t>
      </w:r>
    </w:p>
    <w:p w14:paraId="20B8C6C1" w14:textId="77777777" w:rsidR="008E7B7B" w:rsidRPr="00B80000" w:rsidRDefault="008E7B7B" w:rsidP="008E7B7B">
      <w:pPr>
        <w:pStyle w:val="RedPara"/>
        <w:rPr>
          <w:rFonts w:ascii="Calibri" w:hAnsi="Calibri" w:cs="Calibri"/>
          <w:b w:val="0"/>
          <w:bCs w:val="0"/>
          <w:noProof/>
        </w:rPr>
      </w:pPr>
    </w:p>
    <w:p w14:paraId="6BAD92D5" w14:textId="77777777" w:rsidR="008E7B7B" w:rsidRPr="00B80000" w:rsidRDefault="008E7B7B" w:rsidP="008E7B7B">
      <w:pPr>
        <w:pStyle w:val="RedPara"/>
        <w:rPr>
          <w:rFonts w:ascii="Calibri" w:hAnsi="Calibri" w:cs="Calibri"/>
          <w:b w:val="0"/>
          <w:bCs w:val="0"/>
        </w:rPr>
      </w:pPr>
      <w:r w:rsidRPr="00B80000">
        <w:rPr>
          <w:rFonts w:ascii="Calibri" w:hAnsi="Calibri" w:cs="Calibri"/>
        </w:rPr>
        <w:t>.</w:t>
      </w:r>
      <w:r w:rsidRPr="00B80000">
        <w:rPr>
          <w:rFonts w:ascii="Calibri" w:hAnsi="Calibri" w:cs="Calibri"/>
          <w:b w:val="0"/>
          <w:bCs w:val="0"/>
        </w:rPr>
        <w:t xml:space="preserve"> 1/ Facture électronique </w:t>
      </w:r>
    </w:p>
    <w:p w14:paraId="7CE6E279" w14:textId="77777777" w:rsidR="008E7B7B" w:rsidRPr="00B80000" w:rsidRDefault="008E7B7B" w:rsidP="008E7B7B">
      <w:pPr>
        <w:widowControl w:val="0"/>
        <w:autoSpaceDE w:val="0"/>
        <w:autoSpaceDN w:val="0"/>
        <w:adjustRightInd w:val="0"/>
        <w:spacing w:before="120" w:after="60" w:line="240" w:lineRule="auto"/>
        <w:rPr>
          <w:sz w:val="22"/>
          <w:szCs w:val="22"/>
        </w:rPr>
      </w:pPr>
    </w:p>
    <w:p w14:paraId="408B27C7" w14:textId="77777777" w:rsidR="008E7B7B" w:rsidRPr="00B80000" w:rsidRDefault="008E7B7B" w:rsidP="008E7B7B">
      <w:pPr>
        <w:widowControl w:val="0"/>
        <w:autoSpaceDE w:val="0"/>
        <w:autoSpaceDN w:val="0"/>
        <w:adjustRightInd w:val="0"/>
        <w:spacing w:before="120" w:after="60" w:line="240" w:lineRule="auto"/>
        <w:ind w:left="720"/>
        <w:rPr>
          <w:sz w:val="22"/>
          <w:szCs w:val="22"/>
        </w:rPr>
      </w:pPr>
      <w:r w:rsidRPr="00B80000">
        <w:rPr>
          <w:noProof/>
          <w:color w:val="44546A"/>
          <w:sz w:val="22"/>
          <w:szCs w:val="22"/>
        </w:rPr>
        <w:drawing>
          <wp:inline distT="0" distB="0" distL="0" distR="0" wp14:anchorId="3BE0E54A" wp14:editId="3DC91044">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548px-Attention_Sign.sv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B80000">
        <w:rPr>
          <w:sz w:val="22"/>
          <w:szCs w:val="22"/>
        </w:rPr>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3581E5D2" w14:textId="77777777" w:rsidR="008E7B7B" w:rsidRPr="00B80000" w:rsidRDefault="008E7B7B" w:rsidP="008E7B7B">
      <w:pPr>
        <w:widowControl w:val="0"/>
        <w:autoSpaceDE w:val="0"/>
        <w:autoSpaceDN w:val="0"/>
        <w:adjustRightInd w:val="0"/>
        <w:spacing w:before="120" w:after="60" w:line="240" w:lineRule="auto"/>
        <w:ind w:left="720"/>
        <w:rPr>
          <w:sz w:val="22"/>
          <w:szCs w:val="22"/>
        </w:rPr>
      </w:pPr>
    </w:p>
    <w:p w14:paraId="535A6BAD" w14:textId="77777777" w:rsidR="008E7B7B" w:rsidRPr="00B80000" w:rsidRDefault="008E7B7B" w:rsidP="008E7B7B">
      <w:pPr>
        <w:widowControl w:val="0"/>
        <w:autoSpaceDE w:val="0"/>
        <w:autoSpaceDN w:val="0"/>
        <w:adjustRightInd w:val="0"/>
        <w:spacing w:before="120" w:after="60" w:line="240" w:lineRule="auto"/>
        <w:rPr>
          <w:sz w:val="22"/>
          <w:szCs w:val="22"/>
        </w:rPr>
      </w:pPr>
    </w:p>
    <w:p w14:paraId="4EE1A323" w14:textId="77777777" w:rsidR="008E7B7B" w:rsidRPr="00B80000" w:rsidRDefault="008E7B7B" w:rsidP="008E7B7B">
      <w:pPr>
        <w:widowControl w:val="0"/>
        <w:autoSpaceDE w:val="0"/>
        <w:autoSpaceDN w:val="0"/>
        <w:adjustRightInd w:val="0"/>
        <w:spacing w:before="120" w:after="60" w:line="240" w:lineRule="auto"/>
        <w:ind w:left="720"/>
        <w:rPr>
          <w:sz w:val="22"/>
          <w:szCs w:val="22"/>
        </w:rPr>
      </w:pPr>
      <w:r w:rsidRPr="00B80000">
        <w:rPr>
          <w:noProof/>
          <w:color w:val="44546A"/>
          <w:sz w:val="22"/>
          <w:szCs w:val="22"/>
        </w:rPr>
        <w:drawing>
          <wp:inline distT="0" distB="0" distL="0" distR="0" wp14:anchorId="6581C603" wp14:editId="3E963B9B">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B80000">
        <w:rPr>
          <w:sz w:val="22"/>
          <w:szCs w:val="22"/>
        </w:rPr>
        <w:t xml:space="preserve">Le dépôt de la facture électronique est obligatoire pour tous les fournisseurs de la sphère publique via la plateforme Chorus Pro. </w:t>
      </w:r>
    </w:p>
    <w:p w14:paraId="413C6702" w14:textId="77777777" w:rsidR="008E7B7B" w:rsidRPr="00B80000" w:rsidRDefault="008E7B7B" w:rsidP="008E7B7B">
      <w:pPr>
        <w:widowControl w:val="0"/>
        <w:autoSpaceDE w:val="0"/>
        <w:autoSpaceDN w:val="0"/>
        <w:adjustRightInd w:val="0"/>
        <w:spacing w:before="120" w:after="60" w:line="240" w:lineRule="auto"/>
        <w:ind w:left="708"/>
        <w:rPr>
          <w:sz w:val="22"/>
          <w:szCs w:val="22"/>
        </w:rPr>
      </w:pPr>
    </w:p>
    <w:p w14:paraId="454883C7" w14:textId="77777777" w:rsidR="008E7B7B" w:rsidRPr="00B80000" w:rsidRDefault="008E7B7B" w:rsidP="008E7B7B">
      <w:pPr>
        <w:widowControl w:val="0"/>
        <w:autoSpaceDE w:val="0"/>
        <w:autoSpaceDN w:val="0"/>
        <w:adjustRightInd w:val="0"/>
        <w:spacing w:before="120" w:after="60" w:line="240" w:lineRule="auto"/>
        <w:rPr>
          <w:sz w:val="22"/>
          <w:szCs w:val="22"/>
        </w:rPr>
      </w:pPr>
      <w:r w:rsidRPr="00B80000">
        <w:rPr>
          <w:sz w:val="22"/>
          <w:szCs w:val="22"/>
        </w:rPr>
        <w:t>2/ Dépôt de la facture électronique :</w:t>
      </w:r>
    </w:p>
    <w:p w14:paraId="09F45126" w14:textId="77777777" w:rsidR="008E7B7B" w:rsidRPr="00B80000" w:rsidRDefault="008E7B7B" w:rsidP="008E7B7B">
      <w:pPr>
        <w:widowControl w:val="0"/>
        <w:autoSpaceDE w:val="0"/>
        <w:autoSpaceDN w:val="0"/>
        <w:adjustRightInd w:val="0"/>
        <w:spacing w:before="120" w:after="60" w:line="240" w:lineRule="auto"/>
        <w:rPr>
          <w:sz w:val="22"/>
          <w:szCs w:val="22"/>
        </w:rPr>
      </w:pPr>
    </w:p>
    <w:p w14:paraId="7CD9C8D6" w14:textId="77777777" w:rsidR="008E7B7B" w:rsidRPr="00B80000" w:rsidRDefault="008E7B7B" w:rsidP="008E7B7B">
      <w:pPr>
        <w:widowControl w:val="0"/>
        <w:autoSpaceDE w:val="0"/>
        <w:autoSpaceDN w:val="0"/>
        <w:adjustRightInd w:val="0"/>
        <w:spacing w:before="120" w:after="60" w:line="240" w:lineRule="auto"/>
        <w:ind w:left="708"/>
        <w:rPr>
          <w:sz w:val="22"/>
          <w:szCs w:val="22"/>
        </w:rPr>
      </w:pPr>
      <w:r w:rsidRPr="00B80000">
        <w:rPr>
          <w:noProof/>
          <w:color w:val="44546A"/>
          <w:sz w:val="22"/>
          <w:szCs w:val="22"/>
        </w:rPr>
        <w:drawing>
          <wp:inline distT="0" distB="0" distL="0" distR="0" wp14:anchorId="24796CF9" wp14:editId="615640C1">
            <wp:extent cx="341630" cy="270510"/>
            <wp:effectExtent l="0" t="0" r="1270" b="0"/>
            <wp:docPr id="11" name="Image 1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B80000">
        <w:rPr>
          <w:sz w:val="22"/>
          <w:szCs w:val="22"/>
        </w:rPr>
        <w:t xml:space="preserve">La facturation électronique devra passer obligatoirement par le portail </w:t>
      </w:r>
      <w:proofErr w:type="gramStart"/>
      <w:r w:rsidRPr="00B80000">
        <w:rPr>
          <w:sz w:val="22"/>
          <w:szCs w:val="22"/>
        </w:rPr>
        <w:t>gratuit  de</w:t>
      </w:r>
      <w:proofErr w:type="gramEnd"/>
      <w:r w:rsidRPr="00B80000">
        <w:rPr>
          <w:sz w:val="22"/>
          <w:szCs w:val="22"/>
        </w:rPr>
        <w:t xml:space="preserve"> facturation officiel de l’Etat « Chorus Pro » (</w:t>
      </w:r>
      <w:hyperlink r:id="rId18" w:history="1">
        <w:r w:rsidRPr="00B80000">
          <w:rPr>
            <w:rStyle w:val="Lienhypertexte"/>
            <w:sz w:val="22"/>
            <w:szCs w:val="22"/>
          </w:rPr>
          <w:t>https://chorus-pro.gouv.fr/cpp/utilisateur?execution=e1s1</w:t>
        </w:r>
      </w:hyperlink>
      <w:r w:rsidRPr="00B80000">
        <w:rPr>
          <w:sz w:val="22"/>
          <w:szCs w:val="22"/>
        </w:rPr>
        <w:t>).</w:t>
      </w:r>
    </w:p>
    <w:p w14:paraId="49FAB61F" w14:textId="77777777" w:rsidR="008E7B7B" w:rsidRPr="00B80000" w:rsidRDefault="008E7B7B" w:rsidP="008E7B7B">
      <w:pPr>
        <w:widowControl w:val="0"/>
        <w:autoSpaceDE w:val="0"/>
        <w:autoSpaceDN w:val="0"/>
        <w:adjustRightInd w:val="0"/>
        <w:spacing w:before="120" w:after="60" w:line="240" w:lineRule="auto"/>
        <w:ind w:left="708"/>
        <w:rPr>
          <w:sz w:val="22"/>
          <w:szCs w:val="22"/>
        </w:rPr>
      </w:pPr>
    </w:p>
    <w:p w14:paraId="3229B12F" w14:textId="77777777" w:rsidR="008E7B7B" w:rsidRPr="00B80000" w:rsidRDefault="008E7B7B" w:rsidP="00F36FE2">
      <w:pPr>
        <w:spacing w:before="0" w:after="0" w:line="240" w:lineRule="auto"/>
        <w:ind w:left="708"/>
        <w:rPr>
          <w:sz w:val="22"/>
          <w:szCs w:val="22"/>
        </w:rPr>
      </w:pPr>
      <w:r w:rsidRPr="00B80000">
        <w:rPr>
          <w:sz w:val="22"/>
          <w:szCs w:val="22"/>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047F1D76" w14:textId="77777777" w:rsidR="008E7B7B" w:rsidRPr="00B80000" w:rsidRDefault="008E7B7B" w:rsidP="00F36FE2">
      <w:pPr>
        <w:spacing w:before="0" w:after="0" w:line="240" w:lineRule="auto"/>
        <w:ind w:left="1416"/>
        <w:rPr>
          <w:sz w:val="22"/>
          <w:szCs w:val="22"/>
        </w:rPr>
      </w:pPr>
    </w:p>
    <w:p w14:paraId="1B99F2FD" w14:textId="77777777" w:rsidR="008E7B7B" w:rsidRPr="00B80000" w:rsidRDefault="008E7B7B" w:rsidP="00F36FE2">
      <w:pPr>
        <w:spacing w:before="0" w:after="0" w:line="240" w:lineRule="auto"/>
        <w:ind w:left="1416"/>
        <w:rPr>
          <w:sz w:val="22"/>
          <w:szCs w:val="22"/>
        </w:rPr>
      </w:pPr>
    </w:p>
    <w:p w14:paraId="7C0B9372" w14:textId="77777777" w:rsidR="008E7B7B" w:rsidRPr="00B80000" w:rsidRDefault="008E7B7B" w:rsidP="00F36FE2">
      <w:pPr>
        <w:widowControl w:val="0"/>
        <w:autoSpaceDE w:val="0"/>
        <w:autoSpaceDN w:val="0"/>
        <w:adjustRightInd w:val="0"/>
        <w:spacing w:before="0" w:after="0" w:line="240" w:lineRule="auto"/>
        <w:ind w:left="708"/>
        <w:rPr>
          <w:sz w:val="22"/>
          <w:szCs w:val="22"/>
        </w:rPr>
      </w:pPr>
      <w:r w:rsidRPr="00B80000">
        <w:rPr>
          <w:sz w:val="22"/>
          <w:szCs w:val="22"/>
        </w:rPr>
        <w:t>La facture électronique doit comporter obligatoirement les mentions suivantes :</w:t>
      </w:r>
    </w:p>
    <w:p w14:paraId="63247DD0" w14:textId="77777777" w:rsidR="008E7B7B" w:rsidRPr="00B80000" w:rsidRDefault="008E7B7B" w:rsidP="00F36FE2">
      <w:pPr>
        <w:widowControl w:val="0"/>
        <w:autoSpaceDE w:val="0"/>
        <w:autoSpaceDN w:val="0"/>
        <w:adjustRightInd w:val="0"/>
        <w:spacing w:before="0" w:after="0" w:line="240" w:lineRule="auto"/>
        <w:ind w:left="708"/>
        <w:rPr>
          <w:sz w:val="22"/>
          <w:szCs w:val="22"/>
        </w:rPr>
      </w:pPr>
    </w:p>
    <w:p w14:paraId="09FB8914" w14:textId="77777777" w:rsidR="008E7B7B" w:rsidRPr="00B80000" w:rsidRDefault="008E7B7B" w:rsidP="00F36FE2">
      <w:pPr>
        <w:widowControl w:val="0"/>
        <w:autoSpaceDE w:val="0"/>
        <w:autoSpaceDN w:val="0"/>
        <w:adjustRightInd w:val="0"/>
        <w:spacing w:before="0" w:after="0" w:line="240" w:lineRule="auto"/>
        <w:ind w:left="711" w:firstLine="1"/>
        <w:rPr>
          <w:sz w:val="22"/>
          <w:szCs w:val="22"/>
        </w:rPr>
      </w:pPr>
      <w:r w:rsidRPr="00B80000">
        <w:rPr>
          <w:sz w:val="22"/>
          <w:szCs w:val="22"/>
        </w:rPr>
        <w:t>-  La date d'émission de la facture ;</w:t>
      </w:r>
    </w:p>
    <w:p w14:paraId="11C6890E" w14:textId="77777777" w:rsidR="008E7B7B" w:rsidRPr="00B80000" w:rsidRDefault="008E7B7B" w:rsidP="00F36FE2">
      <w:pPr>
        <w:widowControl w:val="0"/>
        <w:autoSpaceDE w:val="0"/>
        <w:autoSpaceDN w:val="0"/>
        <w:adjustRightInd w:val="0"/>
        <w:spacing w:before="0" w:after="0" w:line="240" w:lineRule="auto"/>
        <w:ind w:left="711" w:firstLine="1"/>
        <w:rPr>
          <w:sz w:val="22"/>
          <w:szCs w:val="22"/>
        </w:rPr>
      </w:pPr>
      <w:r w:rsidRPr="00B80000">
        <w:rPr>
          <w:sz w:val="22"/>
          <w:szCs w:val="22"/>
        </w:rPr>
        <w:t>- La désignation de l'émetteur (par un numéro d'identité) et du destinataire de la facture ;</w:t>
      </w:r>
    </w:p>
    <w:p w14:paraId="088487D3" w14:textId="77777777" w:rsidR="008E7B7B" w:rsidRPr="00B80000" w:rsidRDefault="008E7B7B" w:rsidP="00F36FE2">
      <w:pPr>
        <w:widowControl w:val="0"/>
        <w:autoSpaceDE w:val="0"/>
        <w:autoSpaceDN w:val="0"/>
        <w:adjustRightInd w:val="0"/>
        <w:spacing w:before="0" w:after="0" w:line="240" w:lineRule="auto"/>
        <w:ind w:left="711" w:firstLine="1"/>
        <w:rPr>
          <w:sz w:val="22"/>
          <w:szCs w:val="22"/>
        </w:rPr>
      </w:pPr>
      <w:r w:rsidRPr="00B80000">
        <w:rPr>
          <w:sz w:val="22"/>
          <w:szCs w:val="22"/>
        </w:rPr>
        <w:t>- Le numéro unique basé sur une séquence chronologique et continue établie par l'émetteur de la facture, la numérotation pouvant être établie dans ces conditions sur une ou plusieurs séries ;</w:t>
      </w:r>
    </w:p>
    <w:p w14:paraId="5F5B63CC" w14:textId="24C1B4E2" w:rsidR="008E7B7B" w:rsidRPr="00B80000" w:rsidRDefault="008E7B7B" w:rsidP="00F36FE2">
      <w:pPr>
        <w:widowControl w:val="0"/>
        <w:autoSpaceDE w:val="0"/>
        <w:autoSpaceDN w:val="0"/>
        <w:adjustRightInd w:val="0"/>
        <w:spacing w:before="0" w:after="0" w:line="240" w:lineRule="auto"/>
        <w:ind w:left="711" w:firstLine="1"/>
        <w:rPr>
          <w:sz w:val="22"/>
          <w:szCs w:val="22"/>
        </w:rPr>
      </w:pPr>
      <w:r w:rsidRPr="00B80000">
        <w:rPr>
          <w:sz w:val="22"/>
          <w:szCs w:val="22"/>
        </w:rPr>
        <w:t xml:space="preserve">- En cas de contrat exécuté au moyen de bons de commande, le numéro du bon de commande ou, dans les autres cas, les références du contrat ou le numéro de l'engagement généré par le système d'information financière et comptable du destinataire de la </w:t>
      </w:r>
      <w:r w:rsidR="00AD09A9" w:rsidRPr="00B80000">
        <w:rPr>
          <w:sz w:val="22"/>
          <w:szCs w:val="22"/>
        </w:rPr>
        <w:t>facture ;</w:t>
      </w:r>
    </w:p>
    <w:p w14:paraId="50106126" w14:textId="6E971AC4"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 xml:space="preserve">- La désignation du payeur avec l’indication du </w:t>
      </w:r>
      <w:r w:rsidRPr="00AD09A9">
        <w:rPr>
          <w:sz w:val="22"/>
          <w:szCs w:val="22"/>
        </w:rPr>
        <w:t xml:space="preserve">code d'identification du service en charge du paiement </w:t>
      </w:r>
      <w:r w:rsidR="00AD09A9" w:rsidRPr="008C1F3B">
        <w:rPr>
          <w:rFonts w:asciiTheme="minorHAnsi" w:hAnsiTheme="minorHAnsi" w:cstheme="minorHAnsi"/>
          <w:sz w:val="22"/>
          <w:szCs w:val="22"/>
        </w:rPr>
        <w:t>(GEF FACM) pour le CHU de Montpellier ;</w:t>
      </w:r>
    </w:p>
    <w:p w14:paraId="1F6BD90E" w14:textId="77777777"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 La date de livraison des fournitures ou d'exécution des services ou des travaux ;</w:t>
      </w:r>
    </w:p>
    <w:p w14:paraId="0772B74B" w14:textId="77777777"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 La quantité et la dénomination précise des produits livrés, des prestations et travaux réalisés ;</w:t>
      </w:r>
    </w:p>
    <w:p w14:paraId="56EE7D7B" w14:textId="77777777"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 Le prix unitaire hors taxes des produits livrés, des prestations et travaux réalisés ou, lorsqu'il y a lieu, leur prix forfaitaire ;</w:t>
      </w:r>
    </w:p>
    <w:p w14:paraId="1650AB3B" w14:textId="169AC929"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 xml:space="preserve">- Le montant total hors taxes et le montant de la taxe à payer, ainsi que la répartition de ces montants par taux de taxe sur la valeur ajoutée (TVA), ou, le cas échéant, le bénéfice d'une </w:t>
      </w:r>
      <w:r w:rsidR="00AD09A9" w:rsidRPr="00B80000">
        <w:rPr>
          <w:sz w:val="22"/>
          <w:szCs w:val="22"/>
        </w:rPr>
        <w:t>exonération ;</w:t>
      </w:r>
    </w:p>
    <w:p w14:paraId="2FC5BE37" w14:textId="77777777"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 xml:space="preserve">- L’identification, le cas échéant, du représentant fiscal de l’émetteur de la facture </w:t>
      </w:r>
    </w:p>
    <w:p w14:paraId="501F1E45" w14:textId="46045A29"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 xml:space="preserve">- Le cas échéant, les modalités particulières de </w:t>
      </w:r>
      <w:r w:rsidR="00AD09A9" w:rsidRPr="00B80000">
        <w:rPr>
          <w:sz w:val="22"/>
          <w:szCs w:val="22"/>
        </w:rPr>
        <w:t>règlement ;</w:t>
      </w:r>
    </w:p>
    <w:p w14:paraId="54D9122F" w14:textId="77777777"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-Le cas échéant, les renseignements relatifs aux déductions ou versements complémentaires.</w:t>
      </w:r>
    </w:p>
    <w:p w14:paraId="269B7C1A" w14:textId="77777777" w:rsidR="008E7B7B" w:rsidRPr="00B80000" w:rsidRDefault="008E7B7B" w:rsidP="00F36FE2">
      <w:pPr>
        <w:widowControl w:val="0"/>
        <w:autoSpaceDE w:val="0"/>
        <w:autoSpaceDN w:val="0"/>
        <w:adjustRightInd w:val="0"/>
        <w:spacing w:before="0" w:after="0" w:line="240" w:lineRule="auto"/>
        <w:ind w:left="709" w:firstLine="1"/>
        <w:rPr>
          <w:sz w:val="22"/>
          <w:szCs w:val="22"/>
        </w:rPr>
      </w:pPr>
      <w:r w:rsidRPr="00B80000">
        <w:rPr>
          <w:sz w:val="22"/>
          <w:szCs w:val="22"/>
        </w:rPr>
        <w:t>Lors du dépôt de la facture sur le portail CHORUS PRO, un code service pourra éventuellement être exigé par le CHU.</w:t>
      </w:r>
    </w:p>
    <w:p w14:paraId="2D3259DC" w14:textId="77777777" w:rsidR="008E7B7B" w:rsidRPr="00B80000" w:rsidRDefault="008E7B7B" w:rsidP="008E7B7B">
      <w:pPr>
        <w:widowControl w:val="0"/>
        <w:autoSpaceDE w:val="0"/>
        <w:autoSpaceDN w:val="0"/>
        <w:adjustRightInd w:val="0"/>
        <w:spacing w:before="0" w:after="0" w:line="240" w:lineRule="auto"/>
        <w:jc w:val="left"/>
        <w:rPr>
          <w:b/>
          <w:bCs/>
          <w:strike/>
          <w:sz w:val="22"/>
          <w:szCs w:val="22"/>
        </w:rPr>
      </w:pPr>
    </w:p>
    <w:p w14:paraId="7FAE12AD" w14:textId="77777777" w:rsidR="008E7B7B" w:rsidRPr="00B80000" w:rsidRDefault="008E7B7B" w:rsidP="008E7B7B">
      <w:pPr>
        <w:widowControl w:val="0"/>
        <w:autoSpaceDE w:val="0"/>
        <w:autoSpaceDN w:val="0"/>
        <w:adjustRightInd w:val="0"/>
        <w:spacing w:before="120" w:after="60" w:line="240" w:lineRule="auto"/>
        <w:rPr>
          <w:color w:val="FF0000"/>
          <w:sz w:val="22"/>
          <w:szCs w:val="22"/>
        </w:rPr>
      </w:pPr>
      <w:r w:rsidRPr="00B80000">
        <w:rPr>
          <w:sz w:val="22"/>
          <w:szCs w:val="22"/>
        </w:rPr>
        <w:t xml:space="preserve">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w:t>
      </w:r>
      <w:r w:rsidRPr="00B80000">
        <w:rPr>
          <w:sz w:val="22"/>
          <w:szCs w:val="22"/>
        </w:rPr>
        <w:lastRenderedPageBreak/>
        <w:t>Code de la Commande Publique</w:t>
      </w:r>
      <w:r w:rsidRPr="00B80000">
        <w:rPr>
          <w:color w:val="FF0000"/>
          <w:sz w:val="22"/>
          <w:szCs w:val="22"/>
        </w:rPr>
        <w:t xml:space="preserve">. </w:t>
      </w:r>
    </w:p>
    <w:p w14:paraId="540F7B2C" w14:textId="77777777" w:rsidR="008E7B7B" w:rsidRPr="00B80000" w:rsidRDefault="008E7B7B" w:rsidP="008E7B7B">
      <w:pPr>
        <w:widowControl w:val="0"/>
        <w:autoSpaceDE w:val="0"/>
        <w:autoSpaceDN w:val="0"/>
        <w:adjustRightInd w:val="0"/>
        <w:spacing w:before="120" w:after="60" w:line="240" w:lineRule="auto"/>
        <w:rPr>
          <w:b/>
          <w:sz w:val="22"/>
          <w:szCs w:val="22"/>
        </w:rPr>
      </w:pPr>
      <w:r w:rsidRPr="00B80000">
        <w:rPr>
          <w:b/>
          <w:sz w:val="22"/>
          <w:szCs w:val="22"/>
        </w:rPr>
        <w:t xml:space="preserve">Ce courrier d’information vaudra suspension du délai de paiement. </w:t>
      </w:r>
    </w:p>
    <w:p w14:paraId="70F5186E" w14:textId="77777777" w:rsidR="008E7B7B" w:rsidRPr="00B80000" w:rsidRDefault="008E7B7B" w:rsidP="008E7B7B">
      <w:pPr>
        <w:widowControl w:val="0"/>
        <w:autoSpaceDE w:val="0"/>
        <w:autoSpaceDN w:val="0"/>
        <w:adjustRightInd w:val="0"/>
        <w:spacing w:before="120" w:after="60" w:line="240" w:lineRule="auto"/>
        <w:rPr>
          <w:color w:val="FF0000"/>
          <w:sz w:val="22"/>
          <w:szCs w:val="22"/>
        </w:rPr>
      </w:pPr>
    </w:p>
    <w:p w14:paraId="05B71ED0" w14:textId="77777777" w:rsidR="008E7B7B" w:rsidRPr="00B80000" w:rsidRDefault="008E7B7B" w:rsidP="008E7B7B">
      <w:pPr>
        <w:widowControl w:val="0"/>
        <w:autoSpaceDE w:val="0"/>
        <w:autoSpaceDN w:val="0"/>
        <w:adjustRightInd w:val="0"/>
        <w:spacing w:before="0" w:after="0" w:line="240" w:lineRule="auto"/>
        <w:jc w:val="left"/>
        <w:rPr>
          <w:noProof/>
          <w:sz w:val="22"/>
          <w:szCs w:val="22"/>
        </w:rPr>
      </w:pPr>
      <w:r w:rsidRPr="00B80000">
        <w:rPr>
          <w:noProof/>
          <w:sz w:val="22"/>
          <w:szCs w:val="22"/>
        </w:rPr>
        <w:t xml:space="preserve">Le taux de TVA applicable est celui en vigueur au jour de la livraison des fournitures / au jour de l'exécution du service. </w:t>
      </w:r>
    </w:p>
    <w:p w14:paraId="5D25C5F0" w14:textId="77777777" w:rsidR="008E7B7B" w:rsidRPr="00B80000" w:rsidRDefault="008E7B7B" w:rsidP="008E7B7B">
      <w:pPr>
        <w:widowControl w:val="0"/>
        <w:autoSpaceDE w:val="0"/>
        <w:autoSpaceDN w:val="0"/>
        <w:adjustRightInd w:val="0"/>
        <w:spacing w:before="0" w:after="0" w:line="240" w:lineRule="auto"/>
        <w:jc w:val="left"/>
        <w:rPr>
          <w:noProof/>
          <w:sz w:val="22"/>
          <w:szCs w:val="22"/>
        </w:rPr>
      </w:pPr>
    </w:p>
    <w:p w14:paraId="0D2760C2" w14:textId="77777777" w:rsidR="008E7B7B" w:rsidRPr="00B80000" w:rsidRDefault="008E7B7B" w:rsidP="008E7B7B">
      <w:pPr>
        <w:keepLines/>
        <w:tabs>
          <w:tab w:val="left" w:pos="567"/>
          <w:tab w:val="left" w:pos="851"/>
          <w:tab w:val="left" w:pos="1134"/>
        </w:tabs>
        <w:spacing w:before="0" w:after="0" w:line="240" w:lineRule="auto"/>
        <w:rPr>
          <w:noProof/>
          <w:sz w:val="22"/>
          <w:szCs w:val="22"/>
        </w:rPr>
      </w:pPr>
      <w:r w:rsidRPr="00B80000">
        <w:rPr>
          <w:noProof/>
          <w:sz w:val="22"/>
          <w:szCs w:val="22"/>
        </w:rPr>
        <w:t xml:space="preserve">Si le titulaire est établi </w:t>
      </w:r>
      <w:r w:rsidRPr="00B80000">
        <w:rPr>
          <w:sz w:val="22"/>
          <w:szCs w:val="22"/>
        </w:rPr>
        <w:t>dans un autre pays de l’Union Européenne ou dans un pays hors Union Européenne</w:t>
      </w:r>
      <w:r w:rsidRPr="00B80000">
        <w:rPr>
          <w:noProof/>
          <w:sz w:val="22"/>
          <w:szCs w:val="22"/>
        </w:rPr>
        <w:t xml:space="preserve"> sans avoir  d’établissement en France, celui-ci facturera ses prestations hors T.V.A. et aura droit à ce que l’administration lui communique un numéro d’identification fiscal.</w:t>
      </w:r>
    </w:p>
    <w:p w14:paraId="3AB79A6A" w14:textId="77777777" w:rsidR="008E7B7B" w:rsidRPr="00B80000" w:rsidRDefault="008E7B7B" w:rsidP="008E7B7B">
      <w:pPr>
        <w:keepLines/>
        <w:tabs>
          <w:tab w:val="left" w:pos="567"/>
          <w:tab w:val="left" w:pos="851"/>
          <w:tab w:val="left" w:pos="1134"/>
        </w:tabs>
        <w:spacing w:before="0" w:after="0" w:line="240" w:lineRule="auto"/>
        <w:rPr>
          <w:noProof/>
          <w:sz w:val="22"/>
          <w:szCs w:val="22"/>
        </w:rPr>
      </w:pPr>
    </w:p>
    <w:p w14:paraId="30ABA73B" w14:textId="77777777" w:rsidR="008E7B7B" w:rsidRPr="00B80000" w:rsidRDefault="008E7B7B" w:rsidP="008E7B7B">
      <w:pPr>
        <w:spacing w:before="0" w:after="0" w:line="240" w:lineRule="auto"/>
        <w:jc w:val="left"/>
        <w:rPr>
          <w:noProof/>
          <w:sz w:val="22"/>
          <w:szCs w:val="22"/>
          <w:u w:val="single"/>
        </w:rPr>
      </w:pPr>
      <w:r w:rsidRPr="00B80000">
        <w:rPr>
          <w:noProof/>
          <w:sz w:val="22"/>
          <w:szCs w:val="22"/>
          <w:u w:val="single"/>
        </w:rPr>
        <w:t>Clause de réexamen</w:t>
      </w:r>
    </w:p>
    <w:p w14:paraId="443B4A4A" w14:textId="77777777" w:rsidR="008E7B7B" w:rsidRPr="00B80000" w:rsidRDefault="008E7B7B" w:rsidP="008E7B7B">
      <w:pPr>
        <w:widowControl w:val="0"/>
        <w:autoSpaceDE w:val="0"/>
        <w:autoSpaceDN w:val="0"/>
        <w:adjustRightInd w:val="0"/>
        <w:spacing w:before="120" w:after="60" w:line="240" w:lineRule="auto"/>
        <w:rPr>
          <w:noProof/>
          <w:sz w:val="22"/>
          <w:szCs w:val="22"/>
        </w:rPr>
      </w:pPr>
      <w:r w:rsidRPr="00B80000">
        <w:rPr>
          <w:noProof/>
          <w:sz w:val="22"/>
          <w:szCs w:val="22"/>
        </w:rPr>
        <w:t>Il est précisé que les présentations des demandes de paiement peuvent être modifiées en cours d’exécution de marché public en ce qui concerne :</w:t>
      </w:r>
    </w:p>
    <w:p w14:paraId="319DDA24" w14:textId="77777777" w:rsidR="008E7B7B" w:rsidRPr="00B80000" w:rsidRDefault="008E7B7B" w:rsidP="008E7B7B">
      <w:pPr>
        <w:widowControl w:val="0"/>
        <w:autoSpaceDE w:val="0"/>
        <w:autoSpaceDN w:val="0"/>
        <w:adjustRightInd w:val="0"/>
        <w:spacing w:before="120" w:after="60" w:line="240" w:lineRule="auto"/>
        <w:rPr>
          <w:noProof/>
          <w:sz w:val="22"/>
          <w:szCs w:val="22"/>
        </w:rPr>
      </w:pPr>
      <w:r w:rsidRPr="00B80000">
        <w:rPr>
          <w:noProof/>
          <w:sz w:val="22"/>
          <w:szCs w:val="22"/>
        </w:rPr>
        <w:t xml:space="preserve">- les mentions obligatoires </w:t>
      </w:r>
    </w:p>
    <w:p w14:paraId="665F3E6C" w14:textId="4993884E" w:rsidR="008E7B7B" w:rsidRPr="00B80000" w:rsidRDefault="008E7B7B" w:rsidP="008E7B7B">
      <w:pPr>
        <w:pStyle w:val="RedPara"/>
        <w:rPr>
          <w:rFonts w:ascii="Calibri" w:hAnsi="Calibri" w:cs="Calibri"/>
          <w:b w:val="0"/>
          <w:bCs w:val="0"/>
          <w:noProof/>
        </w:rPr>
      </w:pPr>
      <w:r w:rsidRPr="00B80000">
        <w:rPr>
          <w:rFonts w:ascii="Calibri" w:hAnsi="Calibri" w:cs="Calibri"/>
          <w:noProof/>
        </w:rPr>
        <w:t>Le titulaire sera informé de ces modifications par le RPA par courrier</w:t>
      </w:r>
    </w:p>
    <w:p w14:paraId="68126333" w14:textId="4544101C" w:rsidR="007B3558" w:rsidRPr="00801CA3" w:rsidRDefault="007B3558" w:rsidP="007B3558">
      <w:pPr>
        <w:pStyle w:val="Default"/>
        <w:jc w:val="both"/>
        <w:rPr>
          <w:rFonts w:ascii="Calibri" w:hAnsi="Calibri" w:cs="Calibri"/>
          <w:noProof/>
          <w:color w:val="auto"/>
          <w:sz w:val="22"/>
          <w:szCs w:val="22"/>
        </w:rPr>
      </w:pPr>
      <w:r w:rsidRPr="00801CA3">
        <w:rPr>
          <w:rFonts w:ascii="Calibri" w:hAnsi="Calibri" w:cs="Calibri"/>
          <w:noProof/>
          <w:color w:val="auto"/>
          <w:sz w:val="22"/>
          <w:szCs w:val="22"/>
        </w:rPr>
        <w:t>Conformément à l’article 1</w:t>
      </w:r>
      <w:r w:rsidR="0039124D" w:rsidRPr="00801CA3">
        <w:rPr>
          <w:rFonts w:ascii="Calibri" w:hAnsi="Calibri" w:cs="Calibri"/>
          <w:noProof/>
          <w:color w:val="auto"/>
          <w:sz w:val="22"/>
          <w:szCs w:val="22"/>
        </w:rPr>
        <w:t>3</w:t>
      </w:r>
      <w:r w:rsidRPr="00801CA3">
        <w:rPr>
          <w:rFonts w:ascii="Calibri" w:hAnsi="Calibri" w:cs="Calibri"/>
          <w:noProof/>
          <w:color w:val="auto"/>
          <w:sz w:val="22"/>
          <w:szCs w:val="22"/>
        </w:rPr>
        <w:t xml:space="preserve"> du présent CCAP, en application du règlement (UE) 2022/1031 IMPI et du règlement d’exécution (UE) 2025/1197, les règles suivantes s’appliquent. </w:t>
      </w:r>
    </w:p>
    <w:p w14:paraId="30DD59E1" w14:textId="1DB9482B" w:rsidR="007B3558" w:rsidRPr="00801CA3" w:rsidRDefault="007B3558" w:rsidP="007B3558">
      <w:pPr>
        <w:pStyle w:val="Default"/>
        <w:spacing w:after="0"/>
        <w:jc w:val="both"/>
        <w:rPr>
          <w:rFonts w:ascii="Calibri" w:hAnsi="Calibri" w:cs="Calibri"/>
          <w:noProof/>
          <w:color w:val="auto"/>
          <w:sz w:val="22"/>
          <w:szCs w:val="22"/>
        </w:rPr>
      </w:pPr>
      <w:r w:rsidRPr="00801CA3">
        <w:rPr>
          <w:rFonts w:ascii="Calibri" w:hAnsi="Calibri" w:cs="Calibri"/>
          <w:noProof/>
          <w:color w:val="auto"/>
          <w:sz w:val="22"/>
          <w:szCs w:val="22"/>
        </w:rPr>
        <w:t xml:space="preserve">De manière concomitante à l’envoi de la dernière demande de paiement intervenant dans le cadre de l’exécution du marché, du marché subséquent ou du bon de commande, le titulaire adresse à l’acheteur, par tout moyen adéquat : </w:t>
      </w:r>
    </w:p>
    <w:p w14:paraId="36CDCA1B" w14:textId="33E75E62" w:rsidR="007B3558" w:rsidRPr="00801CA3" w:rsidRDefault="007B3558" w:rsidP="007B3558">
      <w:pPr>
        <w:autoSpaceDE w:val="0"/>
        <w:autoSpaceDN w:val="0"/>
        <w:adjustRightInd w:val="0"/>
        <w:spacing w:before="0" w:after="0" w:line="240" w:lineRule="auto"/>
        <w:rPr>
          <w:noProof/>
          <w:sz w:val="22"/>
          <w:szCs w:val="22"/>
        </w:rPr>
      </w:pPr>
      <w:r w:rsidRPr="00801CA3">
        <w:rPr>
          <w:noProof/>
          <w:sz w:val="22"/>
          <w:szCs w:val="22"/>
        </w:rPr>
        <w:t xml:space="preserve"> – Les récapitulatifs prévus à l’article 1</w:t>
      </w:r>
      <w:r w:rsidR="0039124D" w:rsidRPr="00801CA3">
        <w:rPr>
          <w:noProof/>
          <w:sz w:val="22"/>
          <w:szCs w:val="22"/>
        </w:rPr>
        <w:t>3</w:t>
      </w:r>
      <w:r w:rsidRPr="00801CA3">
        <w:rPr>
          <w:noProof/>
          <w:sz w:val="22"/>
          <w:szCs w:val="22"/>
        </w:rPr>
        <w:t>.</w:t>
      </w:r>
      <w:r w:rsidR="00B945CA" w:rsidRPr="00801CA3">
        <w:rPr>
          <w:noProof/>
          <w:sz w:val="22"/>
          <w:szCs w:val="22"/>
        </w:rPr>
        <w:t>3.</w:t>
      </w:r>
      <w:r w:rsidRPr="00801CA3">
        <w:rPr>
          <w:noProof/>
          <w:sz w:val="22"/>
          <w:szCs w:val="22"/>
        </w:rPr>
        <w:t xml:space="preserve">1 ; </w:t>
      </w:r>
    </w:p>
    <w:p w14:paraId="0FCF3E96" w14:textId="188FE9C5" w:rsidR="007B3558" w:rsidRPr="00801CA3" w:rsidRDefault="007B3558" w:rsidP="007B3558">
      <w:pPr>
        <w:autoSpaceDE w:val="0"/>
        <w:autoSpaceDN w:val="0"/>
        <w:adjustRightInd w:val="0"/>
        <w:spacing w:before="0" w:after="0" w:line="240" w:lineRule="auto"/>
        <w:rPr>
          <w:noProof/>
          <w:sz w:val="22"/>
          <w:szCs w:val="22"/>
        </w:rPr>
      </w:pPr>
      <w:r w:rsidRPr="00801CA3">
        <w:rPr>
          <w:noProof/>
          <w:sz w:val="22"/>
          <w:szCs w:val="22"/>
        </w:rPr>
        <w:t xml:space="preserve"> – Et les preuves adéquates permettant de vérifier la véracité des informations qui figurent dans ces récapitulatifs. </w:t>
      </w:r>
    </w:p>
    <w:p w14:paraId="1CA0ACA1" w14:textId="1A616BE9" w:rsidR="007B3558" w:rsidRPr="00B80000" w:rsidRDefault="007B3558" w:rsidP="007B3558">
      <w:pPr>
        <w:autoSpaceDE w:val="0"/>
        <w:autoSpaceDN w:val="0"/>
        <w:adjustRightInd w:val="0"/>
        <w:spacing w:before="0" w:after="0" w:line="240" w:lineRule="auto"/>
        <w:rPr>
          <w:noProof/>
          <w:sz w:val="22"/>
          <w:szCs w:val="22"/>
        </w:rPr>
      </w:pPr>
      <w:r w:rsidRPr="00801CA3">
        <w:rPr>
          <w:noProof/>
          <w:sz w:val="22"/>
          <w:szCs w:val="22"/>
        </w:rPr>
        <w:t>Le défaut de transmission de ces éléments ou la demande par l’acheteur de compléments ou d’explications sur ces éléments, signalé ou adressé au titulaire dans le délai de paiement applicable, interrompt ce délai, sans préjudice, lorsque l’acheteur est un pouvoir adjudicateur, des dispositions de l’article R. 2192-27 du code de la commande publique.</w:t>
      </w:r>
      <w:r w:rsidRPr="00B80000">
        <w:rPr>
          <w:noProof/>
          <w:sz w:val="22"/>
          <w:szCs w:val="22"/>
        </w:rPr>
        <w:t xml:space="preserve"> </w:t>
      </w:r>
    </w:p>
    <w:p w14:paraId="4E5959DA" w14:textId="77777777" w:rsidR="00B94FE7" w:rsidRPr="00B80000" w:rsidRDefault="00B94FE7" w:rsidP="00D13F1A">
      <w:pPr>
        <w:pStyle w:val="Titre2"/>
        <w:rPr>
          <w:sz w:val="22"/>
          <w:szCs w:val="22"/>
        </w:rPr>
      </w:pPr>
      <w:bookmarkStart w:id="146" w:name="_Toc381712514"/>
      <w:bookmarkStart w:id="147" w:name="_Toc381717749"/>
      <w:bookmarkStart w:id="148" w:name="_Toc220655731"/>
      <w:r w:rsidRPr="00B80000">
        <w:rPr>
          <w:sz w:val="22"/>
          <w:szCs w:val="22"/>
        </w:rPr>
        <w:t>Intérêts moratoires</w:t>
      </w:r>
      <w:bookmarkEnd w:id="146"/>
      <w:bookmarkEnd w:id="147"/>
      <w:bookmarkEnd w:id="148"/>
    </w:p>
    <w:p w14:paraId="688F8293" w14:textId="77777777" w:rsidR="00465AC9" w:rsidRPr="00B80000" w:rsidRDefault="00465AC9" w:rsidP="00C94A96">
      <w:pPr>
        <w:rPr>
          <w:sz w:val="22"/>
          <w:szCs w:val="22"/>
        </w:rPr>
      </w:pPr>
    </w:p>
    <w:p w14:paraId="64911E03" w14:textId="77777777" w:rsidR="00465AC9" w:rsidRPr="00B80000" w:rsidRDefault="00465AC9" w:rsidP="00465AC9">
      <w:pPr>
        <w:pStyle w:val="RedTxt"/>
        <w:rPr>
          <w:rFonts w:ascii="Calibri" w:hAnsi="Calibri" w:cs="Calibri"/>
          <w:noProof/>
        </w:rPr>
      </w:pPr>
      <w:r w:rsidRPr="00B80000">
        <w:rPr>
          <w:rFonts w:ascii="Calibri" w:hAnsi="Calibri" w:cs="Calibri"/>
          <w:noProof/>
        </w:rPr>
        <w:t>Le défaut de paiement dans les délais prévus par le code de la commande publique fait courir de plein droit, et sans autre formalité, en application des dispositions de l’article L.2192-13 du code de la commande publique :</w:t>
      </w:r>
    </w:p>
    <w:p w14:paraId="2E394669" w14:textId="3BF2B74C" w:rsidR="00465AC9" w:rsidRPr="00B80000" w:rsidRDefault="00465AC9" w:rsidP="003C1819">
      <w:pPr>
        <w:pStyle w:val="RedTxt"/>
        <w:keepLines/>
        <w:numPr>
          <w:ilvl w:val="0"/>
          <w:numId w:val="10"/>
        </w:numPr>
        <w:spacing w:before="0" w:after="0" w:line="240" w:lineRule="auto"/>
        <w:rPr>
          <w:rFonts w:ascii="Calibri" w:hAnsi="Calibri" w:cs="Calibri"/>
          <w:noProof/>
        </w:rPr>
      </w:pPr>
      <w:r w:rsidRPr="00B80000">
        <w:rPr>
          <w:rFonts w:ascii="Calibri" w:hAnsi="Calibri" w:cs="Calibri"/>
          <w:noProof/>
        </w:rPr>
        <w:t xml:space="preserve"> des intérêts moratoires au bénéfice du titulaire ou du sous-traitant payé directement à compter du jour suivant le dépassement du </w:t>
      </w:r>
      <w:r w:rsidR="004149B4" w:rsidRPr="00B80000">
        <w:rPr>
          <w:rFonts w:ascii="Calibri" w:hAnsi="Calibri" w:cs="Calibri"/>
          <w:noProof/>
        </w:rPr>
        <w:t>délai.</w:t>
      </w:r>
    </w:p>
    <w:p w14:paraId="664F0482" w14:textId="77777777" w:rsidR="00465AC9" w:rsidRPr="00B80000" w:rsidRDefault="00465AC9" w:rsidP="003C1819">
      <w:pPr>
        <w:pStyle w:val="RedTxt"/>
        <w:keepLines/>
        <w:numPr>
          <w:ilvl w:val="0"/>
          <w:numId w:val="10"/>
        </w:numPr>
        <w:spacing w:before="0" w:after="0" w:line="240" w:lineRule="auto"/>
        <w:rPr>
          <w:rFonts w:ascii="Calibri" w:hAnsi="Calibri" w:cs="Calibri"/>
          <w:noProof/>
        </w:rPr>
      </w:pPr>
      <w:r w:rsidRPr="00B80000">
        <w:rPr>
          <w:rFonts w:ascii="Calibri" w:hAnsi="Calibri" w:cs="Calibri"/>
          <w:noProof/>
        </w:rPr>
        <w:t>Il donne également lieu, de plein droit et sans autre formalité, au versement d’une indemnité forfaitaire.</w:t>
      </w:r>
    </w:p>
    <w:p w14:paraId="006CCB51" w14:textId="77777777" w:rsidR="00465AC9" w:rsidRPr="00B80000" w:rsidRDefault="00465AC9" w:rsidP="00465AC9">
      <w:pPr>
        <w:pStyle w:val="RedTxt"/>
        <w:rPr>
          <w:rFonts w:ascii="Calibri" w:hAnsi="Calibri" w:cs="Calibri"/>
          <w:noProof/>
        </w:rPr>
      </w:pPr>
      <w:r w:rsidRPr="00B80000">
        <w:rPr>
          <w:rFonts w:ascii="Calibri" w:hAnsi="Calibri" w:cs="Calibri"/>
          <w:noProof/>
        </w:rPr>
        <w:t xml:space="preserve"> </w:t>
      </w:r>
    </w:p>
    <w:p w14:paraId="68C09EF7" w14:textId="77777777" w:rsidR="00465AC9" w:rsidRPr="00B80000" w:rsidRDefault="00465AC9" w:rsidP="00465AC9">
      <w:pPr>
        <w:pStyle w:val="RedTxt"/>
        <w:rPr>
          <w:rFonts w:ascii="Calibri" w:hAnsi="Calibri" w:cs="Calibri"/>
          <w:noProof/>
        </w:rPr>
      </w:pPr>
      <w:r w:rsidRPr="00725194">
        <w:rPr>
          <w:rFonts w:ascii="Calibri" w:hAnsi="Calibri" w:cs="Calibri"/>
          <w:noProof/>
          <w:u w:val="single"/>
        </w:rPr>
        <w:t>Conformément à l’article R.2192-31 du code de la commande publique</w:t>
      </w:r>
      <w:r w:rsidRPr="00B80000">
        <w:rPr>
          <w:rFonts w:ascii="Calibri" w:hAnsi="Calibri" w:cs="Calibri"/>
          <w:noProof/>
        </w:rPr>
        <w:t xml:space="preserve"> : </w:t>
      </w:r>
    </w:p>
    <w:p w14:paraId="409F60F1" w14:textId="77777777" w:rsidR="00465AC9" w:rsidRPr="00B80000" w:rsidRDefault="00465AC9" w:rsidP="00465AC9">
      <w:pPr>
        <w:pStyle w:val="RedTxt"/>
        <w:rPr>
          <w:rFonts w:ascii="Calibri" w:hAnsi="Calibri" w:cs="Calibri"/>
          <w:noProof/>
        </w:rPr>
      </w:pPr>
      <w:r w:rsidRPr="00B80000">
        <w:rPr>
          <w:rFonts w:ascii="Calibri" w:hAnsi="Calibri" w:cs="Calibri"/>
          <w:noProof/>
        </w:rPr>
        <w:lastRenderedPageBreak/>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93B55DC" w14:textId="77777777" w:rsidR="00465AC9" w:rsidRPr="00B80000" w:rsidRDefault="00465AC9" w:rsidP="00465AC9">
      <w:pPr>
        <w:pStyle w:val="RedTxt"/>
        <w:rPr>
          <w:rFonts w:ascii="Calibri" w:hAnsi="Calibri" w:cs="Calibri"/>
          <w:noProof/>
        </w:rPr>
      </w:pPr>
      <w:r w:rsidRPr="00B80000">
        <w:rPr>
          <w:rFonts w:ascii="Calibri" w:hAnsi="Calibri" w:cs="Calibri"/>
          <w:noProof/>
        </w:rPr>
        <w:t>Conformément à l’article D2192-35 du code de la commande publique, le montant de l’indemnité forfaitaire pour frais de recouvrement s’élève à 40 euros.</w:t>
      </w:r>
    </w:p>
    <w:p w14:paraId="0459B636" w14:textId="77777777" w:rsidR="00465AC9" w:rsidRPr="00B80000" w:rsidRDefault="00465AC9" w:rsidP="00465AC9">
      <w:pPr>
        <w:pStyle w:val="RedTxt"/>
        <w:rPr>
          <w:rFonts w:ascii="Calibri" w:hAnsi="Calibri" w:cs="Calibri"/>
          <w:noProof/>
        </w:rPr>
      </w:pPr>
    </w:p>
    <w:p w14:paraId="00AFEE91" w14:textId="77777777" w:rsidR="00465AC9" w:rsidRDefault="00465AC9" w:rsidP="00465AC9">
      <w:pPr>
        <w:pStyle w:val="RedTxt"/>
        <w:rPr>
          <w:rFonts w:ascii="Calibri" w:hAnsi="Calibri" w:cs="Calibri"/>
          <w:noProof/>
        </w:rPr>
      </w:pPr>
      <w:r w:rsidRPr="00B80000">
        <w:rPr>
          <w:rFonts w:ascii="Calibri" w:hAnsi="Calibri" w:cs="Calibri"/>
          <w:noProof/>
        </w:rPr>
        <w:t xml:space="preserve">Les intérêts moratoires (calculés sur le montant du principal toutes taxes comprises) et l’indemnité forfaitaire pour frais de recouvrement ne sont pas assujettis à la taxe sur la valeur ajoutée. </w:t>
      </w:r>
    </w:p>
    <w:p w14:paraId="4015EE5C" w14:textId="77777777" w:rsidR="00725194" w:rsidRPr="00B80000" w:rsidRDefault="00725194" w:rsidP="00465AC9">
      <w:pPr>
        <w:pStyle w:val="RedTxt"/>
        <w:rPr>
          <w:rFonts w:ascii="Calibri" w:hAnsi="Calibri" w:cs="Calibri"/>
          <w:noProof/>
        </w:rPr>
      </w:pPr>
    </w:p>
    <w:p w14:paraId="1941F397" w14:textId="6450369F" w:rsidR="005F3CDA" w:rsidRPr="00B80000" w:rsidRDefault="003C1819" w:rsidP="005F3CDA">
      <w:pPr>
        <w:pStyle w:val="Titre1"/>
      </w:pPr>
      <w:bookmarkStart w:id="149" w:name="_Toc220655732"/>
      <w:r w:rsidRPr="00B80000">
        <w:t xml:space="preserve">DISPOSITIONS RELATIVES AUX OFFRES DES PAYS TIERS </w:t>
      </w:r>
      <w:r w:rsidR="007D0F1D" w:rsidRPr="00B80000">
        <w:t>(république populaire de chine)</w:t>
      </w:r>
      <w:bookmarkEnd w:id="149"/>
      <w:r w:rsidRPr="00B80000">
        <w:t xml:space="preserve"> </w:t>
      </w:r>
    </w:p>
    <w:p w14:paraId="7AC80959" w14:textId="77777777" w:rsidR="003C1819" w:rsidRPr="009E1FE8" w:rsidRDefault="003C1819" w:rsidP="003C1819">
      <w:pPr>
        <w:autoSpaceDE w:val="0"/>
        <w:autoSpaceDN w:val="0"/>
        <w:adjustRightInd w:val="0"/>
        <w:spacing w:before="0" w:after="0" w:line="240" w:lineRule="auto"/>
        <w:jc w:val="left"/>
        <w:rPr>
          <w:sz w:val="22"/>
          <w:szCs w:val="22"/>
        </w:rPr>
      </w:pPr>
    </w:p>
    <w:p w14:paraId="4F54522E" w14:textId="51BD6F01" w:rsidR="003C1819" w:rsidRPr="009E1FE8" w:rsidRDefault="003C1819" w:rsidP="00EC119B">
      <w:pPr>
        <w:autoSpaceDE w:val="0"/>
        <w:autoSpaceDN w:val="0"/>
        <w:adjustRightInd w:val="0"/>
        <w:spacing w:before="0" w:after="0" w:line="240" w:lineRule="auto"/>
        <w:rPr>
          <w:color w:val="FF0000"/>
          <w:sz w:val="22"/>
          <w:szCs w:val="22"/>
        </w:rPr>
      </w:pPr>
      <w:r w:rsidRPr="009E1FE8">
        <w:rPr>
          <w:sz w:val="22"/>
          <w:szCs w:val="22"/>
        </w:rPr>
        <w:t>En application du règlement (UE) 2022/1031 IMPI et du règlement d’exécution (UE) 2025/1197, les clauses suivantes s’appliquent</w:t>
      </w:r>
      <w:r w:rsidR="009E1FE8">
        <w:rPr>
          <w:sz w:val="22"/>
          <w:szCs w:val="22"/>
        </w:rPr>
        <w:t> :</w:t>
      </w:r>
    </w:p>
    <w:p w14:paraId="7B326655" w14:textId="7C291695" w:rsidR="005F3CDA" w:rsidRPr="00B80000" w:rsidRDefault="005F3CDA" w:rsidP="003C1819">
      <w:pPr>
        <w:pStyle w:val="Titre2"/>
        <w:rPr>
          <w:sz w:val="22"/>
          <w:szCs w:val="22"/>
        </w:rPr>
      </w:pPr>
      <w:bookmarkStart w:id="150" w:name="_Toc220655733"/>
      <w:r w:rsidRPr="00B80000">
        <w:rPr>
          <w:sz w:val="22"/>
          <w:szCs w:val="22"/>
        </w:rPr>
        <w:t>Recours à un tiers dont la nationalité est celle de la République populaire de Chine</w:t>
      </w:r>
      <w:bookmarkEnd w:id="150"/>
    </w:p>
    <w:p w14:paraId="578CC5FC" w14:textId="77777777" w:rsidR="005F3CDA" w:rsidRPr="009E1FE8" w:rsidRDefault="005F3CDA" w:rsidP="00AF5201">
      <w:pPr>
        <w:autoSpaceDE w:val="0"/>
        <w:autoSpaceDN w:val="0"/>
        <w:adjustRightInd w:val="0"/>
        <w:spacing w:before="0" w:after="0" w:line="240" w:lineRule="auto"/>
        <w:rPr>
          <w:i/>
          <w:iCs/>
          <w:color w:val="000000"/>
          <w:sz w:val="18"/>
          <w:szCs w:val="18"/>
        </w:rPr>
      </w:pPr>
    </w:p>
    <w:p w14:paraId="726025B2" w14:textId="55336C85" w:rsidR="005F3CDA" w:rsidRPr="009E1FE8" w:rsidRDefault="00FC04AE" w:rsidP="00AF5201">
      <w:pPr>
        <w:autoSpaceDE w:val="0"/>
        <w:autoSpaceDN w:val="0"/>
        <w:adjustRightInd w:val="0"/>
        <w:spacing w:before="0" w:after="0" w:line="240" w:lineRule="auto"/>
        <w:rPr>
          <w:sz w:val="22"/>
          <w:szCs w:val="22"/>
        </w:rPr>
      </w:pPr>
      <w:r w:rsidRPr="009E1FE8">
        <w:rPr>
          <w:sz w:val="22"/>
          <w:szCs w:val="22"/>
        </w:rPr>
        <w:t>En cas d’accord-cadre, pour les</w:t>
      </w:r>
      <w:r w:rsidR="00B61A37">
        <w:rPr>
          <w:strike/>
          <w:sz w:val="22"/>
          <w:szCs w:val="22"/>
        </w:rPr>
        <w:t xml:space="preserve"> </w:t>
      </w:r>
      <w:r w:rsidRPr="009E1FE8">
        <w:rPr>
          <w:sz w:val="22"/>
          <w:szCs w:val="22"/>
        </w:rPr>
        <w:t xml:space="preserve">bons de commande dont le montant, est égal ou supérieur </w:t>
      </w:r>
      <w:r w:rsidR="007D0F1D" w:rsidRPr="009E1FE8">
        <w:rPr>
          <w:sz w:val="22"/>
          <w:szCs w:val="22"/>
        </w:rPr>
        <w:t>à 221</w:t>
      </w:r>
      <w:r w:rsidRPr="009E1FE8">
        <w:rPr>
          <w:sz w:val="22"/>
          <w:szCs w:val="22"/>
        </w:rPr>
        <w:t xml:space="preserve"> 000 euros hors </w:t>
      </w:r>
      <w:r w:rsidR="007D0F1D" w:rsidRPr="009E1FE8">
        <w:rPr>
          <w:sz w:val="22"/>
          <w:szCs w:val="22"/>
        </w:rPr>
        <w:t>taxe, le</w:t>
      </w:r>
      <w:r w:rsidR="005F3CDA" w:rsidRPr="009E1FE8">
        <w:rPr>
          <w:sz w:val="22"/>
          <w:szCs w:val="22"/>
        </w:rPr>
        <w:t xml:space="preserve"> titulaire ne peut faire appel, dans le cadre de l’exécution du marché public, pour plus de 50 % de la valeur totale du marché public, à un tiers dont la nationalité serait celle de la République populaire de Chine (ci-dessous RPC), sous peine </w:t>
      </w:r>
      <w:r w:rsidR="007D0F1D" w:rsidRPr="009E1FE8">
        <w:rPr>
          <w:sz w:val="22"/>
          <w:szCs w:val="22"/>
        </w:rPr>
        <w:t>de l’application des pénalités</w:t>
      </w:r>
      <w:r w:rsidR="005F3CDA" w:rsidRPr="009E1FE8">
        <w:rPr>
          <w:sz w:val="22"/>
          <w:szCs w:val="22"/>
        </w:rPr>
        <w:t xml:space="preserve"> prévues </w:t>
      </w:r>
      <w:r w:rsidR="00EC119B" w:rsidRPr="009E1FE8">
        <w:rPr>
          <w:sz w:val="22"/>
          <w:szCs w:val="22"/>
        </w:rPr>
        <w:t>à</w:t>
      </w:r>
      <w:r w:rsidR="005F3CDA" w:rsidRPr="009E1FE8">
        <w:rPr>
          <w:sz w:val="22"/>
          <w:szCs w:val="22"/>
        </w:rPr>
        <w:t xml:space="preserve"> l’article </w:t>
      </w:r>
      <w:r w:rsidR="00EC119B" w:rsidRPr="009E1FE8">
        <w:rPr>
          <w:sz w:val="22"/>
          <w:szCs w:val="22"/>
        </w:rPr>
        <w:t>13.4 du présent CCAP</w:t>
      </w:r>
      <w:r w:rsidR="005F3CDA" w:rsidRPr="009E1FE8">
        <w:rPr>
          <w:sz w:val="22"/>
          <w:szCs w:val="22"/>
        </w:rPr>
        <w:t xml:space="preserve">  </w:t>
      </w:r>
    </w:p>
    <w:p w14:paraId="6D9322A9" w14:textId="77777777" w:rsidR="005F3CDA" w:rsidRPr="009E1FE8" w:rsidRDefault="005F3CDA" w:rsidP="00AF5201">
      <w:pPr>
        <w:autoSpaceDE w:val="0"/>
        <w:autoSpaceDN w:val="0"/>
        <w:adjustRightInd w:val="0"/>
        <w:spacing w:before="0" w:after="0" w:line="240" w:lineRule="auto"/>
        <w:rPr>
          <w:sz w:val="22"/>
          <w:szCs w:val="22"/>
        </w:rPr>
      </w:pPr>
    </w:p>
    <w:p w14:paraId="30B997AD" w14:textId="598858AA" w:rsidR="005F3CDA" w:rsidRPr="009E1FE8" w:rsidRDefault="005F3CDA" w:rsidP="00AF5201">
      <w:pPr>
        <w:autoSpaceDE w:val="0"/>
        <w:autoSpaceDN w:val="0"/>
        <w:adjustRightInd w:val="0"/>
        <w:spacing w:before="0" w:after="0" w:line="240" w:lineRule="auto"/>
        <w:rPr>
          <w:sz w:val="22"/>
          <w:szCs w:val="22"/>
        </w:rPr>
      </w:pPr>
      <w:r w:rsidRPr="009E1FE8">
        <w:rPr>
          <w:sz w:val="22"/>
          <w:szCs w:val="22"/>
        </w:rPr>
        <w:t xml:space="preserve">Cette clause s’applique que ce tiers soit : </w:t>
      </w:r>
    </w:p>
    <w:p w14:paraId="5AFC94A6" w14:textId="15C5E545" w:rsidR="005F3CDA" w:rsidRPr="009E1FE8" w:rsidRDefault="005F3CDA" w:rsidP="00AF5201">
      <w:pPr>
        <w:autoSpaceDE w:val="0"/>
        <w:autoSpaceDN w:val="0"/>
        <w:adjustRightInd w:val="0"/>
        <w:spacing w:before="0" w:after="0" w:line="240" w:lineRule="auto"/>
        <w:rPr>
          <w:sz w:val="22"/>
          <w:szCs w:val="22"/>
        </w:rPr>
      </w:pPr>
      <w:r w:rsidRPr="009E1FE8">
        <w:rPr>
          <w:sz w:val="22"/>
          <w:szCs w:val="22"/>
        </w:rPr>
        <w:t xml:space="preserve"> – Un sous-traitant au sens de l’article L. 2193-2 du code de la commande publique ; </w:t>
      </w:r>
    </w:p>
    <w:p w14:paraId="26DF851D" w14:textId="00A6F6A7" w:rsidR="005F3CDA" w:rsidRPr="009E1FE8" w:rsidRDefault="005F3CDA" w:rsidP="00AF5201">
      <w:pPr>
        <w:autoSpaceDE w:val="0"/>
        <w:autoSpaceDN w:val="0"/>
        <w:adjustRightInd w:val="0"/>
        <w:spacing w:before="0" w:after="0" w:line="240" w:lineRule="auto"/>
        <w:rPr>
          <w:sz w:val="22"/>
          <w:szCs w:val="22"/>
        </w:rPr>
      </w:pPr>
      <w:r w:rsidRPr="009E1FE8">
        <w:rPr>
          <w:sz w:val="22"/>
          <w:szCs w:val="22"/>
        </w:rPr>
        <w:t xml:space="preserve"> – Ou un sous-contractant. </w:t>
      </w:r>
    </w:p>
    <w:p w14:paraId="68027715" w14:textId="5FD5AFF5" w:rsidR="005F3CDA" w:rsidRPr="009E1FE8" w:rsidRDefault="005F3CDA" w:rsidP="00AF5201">
      <w:pPr>
        <w:autoSpaceDE w:val="0"/>
        <w:autoSpaceDN w:val="0"/>
        <w:adjustRightInd w:val="0"/>
        <w:spacing w:before="0" w:after="0" w:line="240" w:lineRule="auto"/>
        <w:rPr>
          <w:sz w:val="22"/>
          <w:szCs w:val="22"/>
        </w:rPr>
      </w:pPr>
      <w:r w:rsidRPr="009E1FE8">
        <w:rPr>
          <w:sz w:val="22"/>
          <w:szCs w:val="22"/>
        </w:rPr>
        <w:t xml:space="preserve">Au sens de la présente clause, sont des sous-contractants les tiers avec lesquels le titulaire conclut, en vue de la réalisation d’une partie du marché public ou de l’accord-cadre : </w:t>
      </w:r>
    </w:p>
    <w:p w14:paraId="419F60C2" w14:textId="20C73F31" w:rsidR="005F3CDA" w:rsidRPr="009E1FE8" w:rsidRDefault="005F3CDA" w:rsidP="00AF5201">
      <w:pPr>
        <w:autoSpaceDE w:val="0"/>
        <w:autoSpaceDN w:val="0"/>
        <w:adjustRightInd w:val="0"/>
        <w:spacing w:before="0" w:after="0" w:line="240" w:lineRule="auto"/>
        <w:rPr>
          <w:sz w:val="22"/>
          <w:szCs w:val="22"/>
        </w:rPr>
      </w:pPr>
      <w:r w:rsidRPr="009E1FE8">
        <w:rPr>
          <w:sz w:val="22"/>
          <w:szCs w:val="22"/>
        </w:rPr>
        <w:t xml:space="preserve"> – Soit un contrat pourvu des caractéristiques du contrat d’entreprise lorsque le marché public ou l’accord-cadre est lui-même dépourvu de ces caractéristiques ; </w:t>
      </w:r>
    </w:p>
    <w:p w14:paraId="1A4FBD2F" w14:textId="2A4ADE39" w:rsidR="005F3CDA" w:rsidRPr="009E1FE8" w:rsidRDefault="005F3CDA" w:rsidP="00AF5201">
      <w:pPr>
        <w:autoSpaceDE w:val="0"/>
        <w:autoSpaceDN w:val="0"/>
        <w:adjustRightInd w:val="0"/>
        <w:spacing w:before="0" w:after="0" w:line="240" w:lineRule="auto"/>
        <w:rPr>
          <w:sz w:val="22"/>
          <w:szCs w:val="22"/>
        </w:rPr>
      </w:pPr>
      <w:r w:rsidRPr="009E1FE8">
        <w:rPr>
          <w:sz w:val="22"/>
          <w:szCs w:val="22"/>
        </w:rPr>
        <w:t xml:space="preserve"> – Soit un contrat qui serait dépourvu des caractéristiques du contrat d’entreprise, y compris lorsque le marché public ou l’accord-cadre serait lui-même dépourvu de ces caractéristiques. </w:t>
      </w:r>
    </w:p>
    <w:p w14:paraId="00196B3A" w14:textId="2C87B12D" w:rsidR="005F3CDA" w:rsidRPr="009E1FE8" w:rsidRDefault="005F3CDA" w:rsidP="005F3CDA">
      <w:pPr>
        <w:autoSpaceDE w:val="0"/>
        <w:autoSpaceDN w:val="0"/>
        <w:adjustRightInd w:val="0"/>
        <w:spacing w:before="0" w:after="0" w:line="240" w:lineRule="auto"/>
        <w:rPr>
          <w:sz w:val="22"/>
          <w:szCs w:val="22"/>
        </w:rPr>
      </w:pPr>
      <w:r w:rsidRPr="009E1FE8">
        <w:rPr>
          <w:sz w:val="22"/>
          <w:szCs w:val="22"/>
        </w:rPr>
        <w:t xml:space="preserve"> Un contrat dépourvu des caractéristiques d’un contrat d’entreprise est un contrat ayant pour objet la fourniture de produits ou la prestation de services qui ne sont pas réalisés spécialement pour répondre aux besoins de l’acheteur. </w:t>
      </w:r>
    </w:p>
    <w:p w14:paraId="6A33378E" w14:textId="77777777" w:rsidR="005F3CDA" w:rsidRPr="009E1FE8" w:rsidRDefault="005F3CDA" w:rsidP="005F3CDA">
      <w:pPr>
        <w:autoSpaceDE w:val="0"/>
        <w:autoSpaceDN w:val="0"/>
        <w:adjustRightInd w:val="0"/>
        <w:spacing w:before="0" w:after="0" w:line="240" w:lineRule="auto"/>
        <w:rPr>
          <w:sz w:val="22"/>
          <w:szCs w:val="22"/>
        </w:rPr>
      </w:pPr>
    </w:p>
    <w:p w14:paraId="49E73839" w14:textId="4160BF33" w:rsidR="005F3CDA" w:rsidRPr="009E1FE8" w:rsidRDefault="005F3CDA" w:rsidP="005F3CDA">
      <w:pPr>
        <w:autoSpaceDE w:val="0"/>
        <w:autoSpaceDN w:val="0"/>
        <w:adjustRightInd w:val="0"/>
        <w:spacing w:before="0" w:after="0" w:line="240" w:lineRule="auto"/>
        <w:rPr>
          <w:sz w:val="22"/>
          <w:szCs w:val="22"/>
        </w:rPr>
      </w:pPr>
      <w:r w:rsidRPr="009E1FE8">
        <w:rPr>
          <w:sz w:val="22"/>
          <w:szCs w:val="22"/>
        </w:rPr>
        <w:t xml:space="preserve">La présente clause ne s’applique qu’aux contrats conclus directement par le titulaire avec un tiers et non tout au long de la chaîne de sous-traitance ou de sous-contrats. Toutefois, la sous-traitance ou la </w:t>
      </w:r>
      <w:proofErr w:type="spellStart"/>
      <w:r w:rsidR="009E1FE8" w:rsidRPr="009E1FE8">
        <w:rPr>
          <w:sz w:val="22"/>
          <w:szCs w:val="22"/>
        </w:rPr>
        <w:t>sous-contractan</w:t>
      </w:r>
      <w:r w:rsidR="009E1FE8">
        <w:rPr>
          <w:sz w:val="22"/>
          <w:szCs w:val="22"/>
        </w:rPr>
        <w:t>c</w:t>
      </w:r>
      <w:r w:rsidR="009E1FE8" w:rsidRPr="009E1FE8">
        <w:rPr>
          <w:sz w:val="22"/>
          <w:szCs w:val="22"/>
        </w:rPr>
        <w:t>e</w:t>
      </w:r>
      <w:proofErr w:type="spellEnd"/>
      <w:r w:rsidRPr="009E1FE8">
        <w:rPr>
          <w:sz w:val="22"/>
          <w:szCs w:val="22"/>
        </w:rPr>
        <w:t xml:space="preserve"> totale par un sous-traitant ou un sous-contractant de rang 1 du titulaire est assimilée, au sens de la présente clause, à une sous-traitance ou </w:t>
      </w:r>
      <w:proofErr w:type="spellStart"/>
      <w:r w:rsidR="009E1FE8" w:rsidRPr="009E1FE8">
        <w:rPr>
          <w:sz w:val="22"/>
          <w:szCs w:val="22"/>
        </w:rPr>
        <w:t>sous-contractan</w:t>
      </w:r>
      <w:r w:rsidR="009E1FE8">
        <w:rPr>
          <w:sz w:val="22"/>
          <w:szCs w:val="22"/>
        </w:rPr>
        <w:t>c</w:t>
      </w:r>
      <w:r w:rsidR="009E1FE8" w:rsidRPr="009E1FE8">
        <w:rPr>
          <w:sz w:val="22"/>
          <w:szCs w:val="22"/>
        </w:rPr>
        <w:t>e</w:t>
      </w:r>
      <w:proofErr w:type="spellEnd"/>
      <w:r w:rsidRPr="009E1FE8">
        <w:rPr>
          <w:sz w:val="22"/>
          <w:szCs w:val="22"/>
        </w:rPr>
        <w:t xml:space="preserve"> directe par le titulaire. </w:t>
      </w:r>
    </w:p>
    <w:p w14:paraId="4664D0ED" w14:textId="5533F57D" w:rsidR="005F3CDA" w:rsidRPr="00B80000" w:rsidRDefault="005F3CDA" w:rsidP="005F3CDA">
      <w:pPr>
        <w:rPr>
          <w:sz w:val="22"/>
          <w:szCs w:val="22"/>
        </w:rPr>
      </w:pPr>
      <w:r w:rsidRPr="009E1FE8">
        <w:rPr>
          <w:sz w:val="22"/>
          <w:szCs w:val="22"/>
        </w:rPr>
        <w:lastRenderedPageBreak/>
        <w:t xml:space="preserve">La nationalité du tiers auquel le titulaire fait appel est déterminé selon les règles de l’article 3 du règlement IMPI précité. Au sens du présent article, les opérateurs économiques dont la nationalité est celle de la Région administrative spéciale (RAS) de Hong-Kong ou des Territoires douaniers séparés de Taïwan, </w:t>
      </w:r>
      <w:proofErr w:type="spellStart"/>
      <w:r w:rsidRPr="009E1FE8">
        <w:rPr>
          <w:sz w:val="22"/>
          <w:szCs w:val="22"/>
        </w:rPr>
        <w:t>Penghu</w:t>
      </w:r>
      <w:proofErr w:type="spellEnd"/>
      <w:r w:rsidRPr="009E1FE8">
        <w:rPr>
          <w:sz w:val="22"/>
          <w:szCs w:val="22"/>
        </w:rPr>
        <w:t xml:space="preserve">, </w:t>
      </w:r>
      <w:proofErr w:type="spellStart"/>
      <w:r w:rsidRPr="009E1FE8">
        <w:rPr>
          <w:sz w:val="22"/>
          <w:szCs w:val="22"/>
        </w:rPr>
        <w:t>Kinmen</w:t>
      </w:r>
      <w:proofErr w:type="spellEnd"/>
      <w:r w:rsidRPr="009E1FE8">
        <w:rPr>
          <w:sz w:val="22"/>
          <w:szCs w:val="22"/>
        </w:rPr>
        <w:t xml:space="preserve"> et Matsu ne sont pas considérés comme des opérateurs dont la nationalité est celle de la RPC, compte tenu du fait que la RAS et ces Territoires douaniers séparés sont parties à l’Accord sur les marchés publics conclu dans le cadre de l’Organisation mondiale du commerce.</w:t>
      </w:r>
    </w:p>
    <w:p w14:paraId="125E0527" w14:textId="00993A8B" w:rsidR="008C5EF6" w:rsidRPr="00B80000" w:rsidRDefault="008C5EF6" w:rsidP="00081879">
      <w:pPr>
        <w:spacing w:before="0" w:after="120" w:line="240" w:lineRule="auto"/>
        <w:rPr>
          <w:sz w:val="22"/>
          <w:szCs w:val="22"/>
        </w:rPr>
      </w:pPr>
    </w:p>
    <w:p w14:paraId="4079C5F3" w14:textId="61AEFD9C" w:rsidR="005F3CDA" w:rsidRPr="00B80000" w:rsidRDefault="003C1819" w:rsidP="003C1819">
      <w:pPr>
        <w:pStyle w:val="Titre2"/>
        <w:rPr>
          <w:sz w:val="22"/>
          <w:szCs w:val="22"/>
        </w:rPr>
      </w:pPr>
      <w:bookmarkStart w:id="151" w:name="_Toc220655734"/>
      <w:r w:rsidRPr="00B80000">
        <w:rPr>
          <w:sz w:val="22"/>
          <w:szCs w:val="22"/>
        </w:rPr>
        <w:t>Origine des produits</w:t>
      </w:r>
      <w:bookmarkEnd w:id="151"/>
    </w:p>
    <w:p w14:paraId="6884F131" w14:textId="77777777" w:rsidR="005F3CDA" w:rsidRPr="00B80000" w:rsidRDefault="005F3CDA" w:rsidP="00EC119B">
      <w:pPr>
        <w:autoSpaceDE w:val="0"/>
        <w:autoSpaceDN w:val="0"/>
        <w:adjustRightInd w:val="0"/>
        <w:spacing w:before="0" w:after="0" w:line="240" w:lineRule="auto"/>
        <w:rPr>
          <w:noProof/>
          <w:sz w:val="22"/>
          <w:szCs w:val="22"/>
          <w:highlight w:val="cyan"/>
        </w:rPr>
      </w:pPr>
    </w:p>
    <w:p w14:paraId="56DDC7DA" w14:textId="77777777" w:rsidR="00FC04AE" w:rsidRPr="00B80000" w:rsidRDefault="00FC04AE" w:rsidP="00FC04AE">
      <w:pPr>
        <w:autoSpaceDE w:val="0"/>
        <w:autoSpaceDN w:val="0"/>
        <w:adjustRightInd w:val="0"/>
        <w:spacing w:before="0" w:after="0" w:line="240" w:lineRule="auto"/>
        <w:jc w:val="left"/>
        <w:rPr>
          <w:i/>
          <w:iCs/>
          <w:color w:val="000000"/>
          <w:sz w:val="18"/>
          <w:szCs w:val="18"/>
          <w:highlight w:val="cyan"/>
        </w:rPr>
      </w:pPr>
    </w:p>
    <w:p w14:paraId="04454B4F" w14:textId="461D294E" w:rsidR="005F3CDA" w:rsidRPr="009E1FE8" w:rsidRDefault="00FC04AE" w:rsidP="00FC04AE">
      <w:pPr>
        <w:autoSpaceDE w:val="0"/>
        <w:autoSpaceDN w:val="0"/>
        <w:adjustRightInd w:val="0"/>
        <w:spacing w:before="0" w:after="0" w:line="240" w:lineRule="auto"/>
        <w:rPr>
          <w:sz w:val="22"/>
          <w:szCs w:val="22"/>
        </w:rPr>
      </w:pPr>
      <w:r w:rsidRPr="009E1FE8">
        <w:rPr>
          <w:sz w:val="22"/>
          <w:szCs w:val="22"/>
        </w:rPr>
        <w:t>En cas d’accord-cadre, pour les bons de commande dont le montant, est égal ou supérieur à  221 000 euros hors taxe, le</w:t>
      </w:r>
      <w:r w:rsidR="005F3CDA" w:rsidRPr="009E1FE8">
        <w:rPr>
          <w:sz w:val="22"/>
          <w:szCs w:val="22"/>
        </w:rPr>
        <w:t xml:space="preserve"> titulaire s’engage, pendant la durée du marché public, à ne pas fournir des dispositifs médicaux relevant des codes CPV 33100000-1 à 33199000-1 originaires de la RPC pour une valeur cumulée qui, sur toute la durée du marché public, dépasserait plus de 50 % de la valeur totale du marché, que ces biens soient fournis directement ou indirectement par le titulaire, sous peine des </w:t>
      </w:r>
      <w:r w:rsidRPr="009E1FE8">
        <w:rPr>
          <w:sz w:val="22"/>
          <w:szCs w:val="22"/>
        </w:rPr>
        <w:t>pénalités</w:t>
      </w:r>
      <w:r w:rsidR="005F3CDA" w:rsidRPr="009E1FE8">
        <w:rPr>
          <w:sz w:val="22"/>
          <w:szCs w:val="22"/>
        </w:rPr>
        <w:t xml:space="preserve"> prévues </w:t>
      </w:r>
      <w:r w:rsidR="00EC119B" w:rsidRPr="009E1FE8">
        <w:rPr>
          <w:sz w:val="22"/>
          <w:szCs w:val="22"/>
        </w:rPr>
        <w:t>à l’article 13.4 du présent CCAP.</w:t>
      </w:r>
      <w:r w:rsidR="005F3CDA" w:rsidRPr="009E1FE8">
        <w:rPr>
          <w:sz w:val="22"/>
          <w:szCs w:val="22"/>
        </w:rPr>
        <w:t xml:space="preserve"> </w:t>
      </w:r>
    </w:p>
    <w:p w14:paraId="4EE003ED" w14:textId="77777777" w:rsidR="00EC119B" w:rsidRPr="009E1FE8" w:rsidRDefault="00EC119B" w:rsidP="00EC119B">
      <w:pPr>
        <w:autoSpaceDE w:val="0"/>
        <w:autoSpaceDN w:val="0"/>
        <w:adjustRightInd w:val="0"/>
        <w:spacing w:before="0" w:after="0" w:line="240" w:lineRule="auto"/>
        <w:rPr>
          <w:sz w:val="22"/>
          <w:szCs w:val="22"/>
        </w:rPr>
      </w:pPr>
    </w:p>
    <w:p w14:paraId="7F4BF197" w14:textId="78E62F08" w:rsidR="005F3CDA" w:rsidRPr="009E1FE8" w:rsidRDefault="005F3CDA" w:rsidP="00EC119B">
      <w:pPr>
        <w:autoSpaceDE w:val="0"/>
        <w:autoSpaceDN w:val="0"/>
        <w:adjustRightInd w:val="0"/>
        <w:spacing w:before="0" w:after="0" w:line="240" w:lineRule="auto"/>
        <w:rPr>
          <w:sz w:val="22"/>
          <w:szCs w:val="22"/>
        </w:rPr>
      </w:pPr>
      <w:r w:rsidRPr="009E1FE8">
        <w:rPr>
          <w:sz w:val="22"/>
          <w:szCs w:val="22"/>
        </w:rPr>
        <w:t>L’origine des produits est déterminée selon les règles de l’article 3 du règlement IMPI précité</w:t>
      </w:r>
      <w:r w:rsidR="007A56CA" w:rsidRPr="009E1FE8">
        <w:rPr>
          <w:sz w:val="22"/>
          <w:szCs w:val="22"/>
        </w:rPr>
        <w:t>.</w:t>
      </w:r>
    </w:p>
    <w:p w14:paraId="2D30D158" w14:textId="27396ACE" w:rsidR="0039124D" w:rsidRPr="009E1FE8" w:rsidRDefault="0039124D" w:rsidP="0039124D">
      <w:pPr>
        <w:pStyle w:val="Commentaire"/>
        <w:rPr>
          <w:sz w:val="22"/>
          <w:szCs w:val="22"/>
        </w:rPr>
      </w:pPr>
      <w:r w:rsidRPr="009E1FE8">
        <w:rPr>
          <w:sz w:val="22"/>
          <w:szCs w:val="22"/>
        </w:rPr>
        <w:t>A chaque livraison et, à tout moment lorsque l’acheteur le demande, le titulaire devra fournir des preuves d’origine :</w:t>
      </w:r>
    </w:p>
    <w:p w14:paraId="44DBF502" w14:textId="77777777" w:rsidR="0039124D" w:rsidRPr="009E1FE8" w:rsidRDefault="0039124D" w:rsidP="0039124D">
      <w:pPr>
        <w:numPr>
          <w:ilvl w:val="0"/>
          <w:numId w:val="19"/>
        </w:numPr>
        <w:spacing w:before="100" w:beforeAutospacing="1" w:after="100" w:afterAutospacing="1" w:line="300" w:lineRule="atLeast"/>
        <w:ind w:left="709" w:firstLine="0"/>
        <w:jc w:val="left"/>
        <w:rPr>
          <w:sz w:val="22"/>
          <w:szCs w:val="22"/>
        </w:rPr>
      </w:pPr>
      <w:r w:rsidRPr="009E1FE8">
        <w:rPr>
          <w:sz w:val="22"/>
          <w:szCs w:val="22"/>
        </w:rPr>
        <w:t>Certificats d’origine douaniers (non préférentiels).</w:t>
      </w:r>
    </w:p>
    <w:p w14:paraId="455337FA" w14:textId="77777777" w:rsidR="0039124D" w:rsidRPr="009E1FE8" w:rsidRDefault="0039124D" w:rsidP="0039124D">
      <w:pPr>
        <w:numPr>
          <w:ilvl w:val="0"/>
          <w:numId w:val="19"/>
        </w:numPr>
        <w:spacing w:before="100" w:beforeAutospacing="1" w:after="100" w:afterAutospacing="1" w:line="300" w:lineRule="atLeast"/>
        <w:ind w:left="709" w:firstLine="0"/>
        <w:jc w:val="left"/>
        <w:rPr>
          <w:sz w:val="22"/>
          <w:szCs w:val="22"/>
        </w:rPr>
      </w:pPr>
      <w:r w:rsidRPr="009E1FE8">
        <w:rPr>
          <w:sz w:val="22"/>
          <w:szCs w:val="22"/>
        </w:rPr>
        <w:t>Factures commerciales indiquant le pays de fabrication.</w:t>
      </w:r>
    </w:p>
    <w:p w14:paraId="372CD4DD" w14:textId="61D2C5BF" w:rsidR="00AF5201" w:rsidRPr="009E1FE8" w:rsidRDefault="0039124D" w:rsidP="00AF5201">
      <w:pPr>
        <w:numPr>
          <w:ilvl w:val="0"/>
          <w:numId w:val="21"/>
        </w:numPr>
        <w:spacing w:before="100" w:beforeAutospacing="1" w:after="100" w:afterAutospacing="1" w:line="300" w:lineRule="atLeast"/>
        <w:ind w:left="709" w:firstLine="0"/>
        <w:jc w:val="left"/>
        <w:rPr>
          <w:sz w:val="22"/>
          <w:szCs w:val="22"/>
        </w:rPr>
      </w:pPr>
      <w:r w:rsidRPr="009E1FE8">
        <w:rPr>
          <w:sz w:val="22"/>
          <w:szCs w:val="22"/>
        </w:rPr>
        <w:t xml:space="preserve">Attestations de </w:t>
      </w:r>
      <w:r w:rsidR="00AF5201" w:rsidRPr="009E1FE8">
        <w:rPr>
          <w:sz w:val="22"/>
          <w:szCs w:val="22"/>
        </w:rPr>
        <w:t>production ou de transformation, précisant le lieu de fabrication et les fournisseurs impliqués ;</w:t>
      </w:r>
    </w:p>
    <w:p w14:paraId="4DEEEBA4" w14:textId="77777777" w:rsidR="00AF5201" w:rsidRPr="009E1FE8" w:rsidRDefault="00AF5201" w:rsidP="00AF5201">
      <w:pPr>
        <w:numPr>
          <w:ilvl w:val="0"/>
          <w:numId w:val="21"/>
        </w:numPr>
        <w:spacing w:before="100" w:beforeAutospacing="1" w:after="100" w:afterAutospacing="1" w:line="300" w:lineRule="atLeast"/>
        <w:ind w:left="709" w:firstLine="0"/>
        <w:jc w:val="left"/>
        <w:rPr>
          <w:sz w:val="22"/>
          <w:szCs w:val="22"/>
        </w:rPr>
      </w:pPr>
      <w:r w:rsidRPr="009E1FE8">
        <w:rPr>
          <w:sz w:val="22"/>
          <w:szCs w:val="22"/>
        </w:rPr>
        <w:t>Tout document permettant de </w:t>
      </w:r>
      <w:r w:rsidRPr="009E1FE8">
        <w:rPr>
          <w:b/>
          <w:bCs/>
          <w:sz w:val="22"/>
          <w:szCs w:val="22"/>
        </w:rPr>
        <w:t>tracer l’origine non préférentielle</w:t>
      </w:r>
      <w:r w:rsidRPr="009E1FE8">
        <w:rPr>
          <w:sz w:val="22"/>
          <w:szCs w:val="22"/>
        </w:rPr>
        <w:t> des produits livrés</w:t>
      </w:r>
    </w:p>
    <w:p w14:paraId="14099F0B" w14:textId="30F4FCE6" w:rsidR="003C1819" w:rsidRPr="00B80000" w:rsidRDefault="003C1819" w:rsidP="00EC119B">
      <w:pPr>
        <w:autoSpaceDE w:val="0"/>
        <w:autoSpaceDN w:val="0"/>
        <w:adjustRightInd w:val="0"/>
        <w:spacing w:before="0" w:after="0" w:line="240" w:lineRule="auto"/>
        <w:rPr>
          <w:sz w:val="22"/>
          <w:szCs w:val="22"/>
          <w:highlight w:val="cyan"/>
        </w:rPr>
      </w:pPr>
    </w:p>
    <w:p w14:paraId="4196E423" w14:textId="396059B1" w:rsidR="003C1819" w:rsidRPr="00B80000" w:rsidRDefault="003C1819" w:rsidP="007C7715">
      <w:pPr>
        <w:pStyle w:val="Titre2"/>
        <w:rPr>
          <w:sz w:val="22"/>
          <w:szCs w:val="22"/>
        </w:rPr>
      </w:pPr>
      <w:bookmarkStart w:id="152" w:name="_Toc220655735"/>
      <w:r w:rsidRPr="00B80000">
        <w:rPr>
          <w:sz w:val="22"/>
          <w:szCs w:val="22"/>
        </w:rPr>
        <w:t>Déclaration obligatoire</w:t>
      </w:r>
      <w:bookmarkEnd w:id="152"/>
    </w:p>
    <w:p w14:paraId="405DAE52" w14:textId="039D3CBF" w:rsidR="003C1819" w:rsidRPr="00B80000" w:rsidRDefault="003C1819" w:rsidP="00EC119B">
      <w:pPr>
        <w:autoSpaceDE w:val="0"/>
        <w:autoSpaceDN w:val="0"/>
        <w:adjustRightInd w:val="0"/>
        <w:spacing w:before="0" w:after="0" w:line="240" w:lineRule="auto"/>
        <w:rPr>
          <w:sz w:val="22"/>
          <w:szCs w:val="22"/>
          <w:highlight w:val="cyan"/>
        </w:rPr>
      </w:pPr>
    </w:p>
    <w:p w14:paraId="13DEC263" w14:textId="2A3B75C6" w:rsidR="003C1819" w:rsidRPr="009E1FE8" w:rsidRDefault="00EC119B" w:rsidP="00EC119B">
      <w:pPr>
        <w:autoSpaceDE w:val="0"/>
        <w:autoSpaceDN w:val="0"/>
        <w:adjustRightInd w:val="0"/>
        <w:spacing w:before="0" w:after="0" w:line="240" w:lineRule="auto"/>
        <w:rPr>
          <w:sz w:val="22"/>
          <w:szCs w:val="22"/>
        </w:rPr>
      </w:pPr>
      <w:r w:rsidRPr="009E1FE8">
        <w:rPr>
          <w:sz w:val="22"/>
          <w:szCs w:val="22"/>
        </w:rPr>
        <w:t>1/</w:t>
      </w:r>
      <w:r w:rsidR="003C1819" w:rsidRPr="009E1FE8">
        <w:rPr>
          <w:sz w:val="22"/>
          <w:szCs w:val="22"/>
        </w:rPr>
        <w:t xml:space="preserve">Le titulaire est tenu, pendant toute la durée d’exécution du marché, de l’accord-cadre, du marché subséquent ou du bon de commande : </w:t>
      </w:r>
    </w:p>
    <w:p w14:paraId="63D3F919" w14:textId="2CAA62C1"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a) De procéder à la déclaration de tous ses sous-traitants (sous-traitants de rang 1) au sens de l’article L. 2193-2 du code de la commande publique, conformément à ses articles L. 2193-4 à L. 2193-7, et d’en tenir un récapitulatif (« récapitulatif sous-traitants ») ; </w:t>
      </w:r>
    </w:p>
    <w:p w14:paraId="56082992" w14:textId="7463574C"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b) De tenir à la disposition de l’acheteur un récapitulatif (« récapitulatif sous-contractants ») : </w:t>
      </w:r>
    </w:p>
    <w:p w14:paraId="122F98B0" w14:textId="49D573E2"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 De l’ensemble des sous-traitants intervenant dans la chaîne de sous-traitance autres que ceux mentionnés au a) ci-dessus ; </w:t>
      </w:r>
    </w:p>
    <w:p w14:paraId="470158D3" w14:textId="05E689D3"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 De l’ensemble des sous-contractants auxquels le titulaire, ses sous-traitants, ses sous-contractants, leurs sous-traitants et leurs sous-contractants font appel pour fournir des dispositifs médicaux relevant des codes CPV 33100000-1 à 33199000-1. </w:t>
      </w:r>
    </w:p>
    <w:p w14:paraId="19B97C08" w14:textId="3F02A311" w:rsidR="003C1819" w:rsidRPr="009E1FE8" w:rsidRDefault="003C1819" w:rsidP="00EC119B">
      <w:pPr>
        <w:autoSpaceDE w:val="0"/>
        <w:autoSpaceDN w:val="0"/>
        <w:adjustRightInd w:val="0"/>
        <w:spacing w:before="0" w:after="0" w:line="240" w:lineRule="auto"/>
        <w:rPr>
          <w:sz w:val="22"/>
          <w:szCs w:val="22"/>
        </w:rPr>
      </w:pPr>
      <w:r w:rsidRPr="009E1FE8">
        <w:rPr>
          <w:sz w:val="22"/>
          <w:szCs w:val="22"/>
        </w:rPr>
        <w:lastRenderedPageBreak/>
        <w:t xml:space="preserve"> Au sens de la présente clause, sont des sous-contractants les tiers avec lesquels le titulaire, ses sous-traitants, ses sous-contractants, leurs sous-traitants et leurs sous-contractants concluent, en vue de la réalisation d’une partie du marché public ou de l’accord-cadre : </w:t>
      </w:r>
    </w:p>
    <w:p w14:paraId="7BD80F87" w14:textId="22D0F407"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 – Soit un contrat pourvu des caractéristiques du contrat d’entreprise lorsque le marché public ou l’accord-cadre est lui-même dépourvu de ces caractéristiques ; </w:t>
      </w:r>
    </w:p>
    <w:p w14:paraId="2AD898F8" w14:textId="6911C05F"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 – Soit un contrat qui serait dépourvu des caractéristiques du contrat d’entreprise, y compris lorsque le marché public ou l’accord-cadre serait lui-même dépourvu de ces caractéristiques. </w:t>
      </w:r>
    </w:p>
    <w:p w14:paraId="79581A0E" w14:textId="77777777" w:rsidR="00EC119B" w:rsidRPr="009E1FE8" w:rsidRDefault="00EC119B" w:rsidP="00EC119B">
      <w:pPr>
        <w:autoSpaceDE w:val="0"/>
        <w:autoSpaceDN w:val="0"/>
        <w:adjustRightInd w:val="0"/>
        <w:spacing w:before="0" w:after="0" w:line="240" w:lineRule="auto"/>
        <w:rPr>
          <w:sz w:val="22"/>
          <w:szCs w:val="22"/>
        </w:rPr>
      </w:pPr>
    </w:p>
    <w:p w14:paraId="52711D5C" w14:textId="18406464"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Ces récapitulatifs « sous-traitants » et « sous-contractants », qui peuvent être présentés sous la forme d’un document unique, contiennent : </w:t>
      </w:r>
    </w:p>
    <w:p w14:paraId="58804643" w14:textId="782B6043"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a) L’ensemble des informations nécessaires à la détermination de l’identité et de la nationalité des tiers qui sont intervenus dans le cadre de l’exécution du marché, de l’accord-cadre, du bon de commande ou du marché subséquent ainsi que la ventilation, par tiers, des prix et montants concernés ; </w:t>
      </w:r>
    </w:p>
    <w:p w14:paraId="4C144B23" w14:textId="3C829CBF"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b) L’ensemble des informations nécessaires à la détermination de l’origine des fournitures, services ou travaux dont la livraison ou l’exécution a été confiée à ces tiers ainsi que la ventilation, par tiers, des prix et montants concernés. </w:t>
      </w:r>
    </w:p>
    <w:p w14:paraId="41934C8A" w14:textId="039A1C4C"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Ces récapitulatifs sont accompagnés de toute preuve adéquate permettant de vérifier la véracité des informations qu’ils contiennent. </w:t>
      </w:r>
    </w:p>
    <w:p w14:paraId="0FDC46C7" w14:textId="77777777" w:rsidR="00EC119B"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Le titulaire fournit ces récapitulatifs et preuves au plus tard lors de la première demande de paiement. </w:t>
      </w:r>
    </w:p>
    <w:p w14:paraId="4AEC2745" w14:textId="108D17F2"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Dans l’hypothèse où une modification intervient dans la chaîne de sous-traitance ou de </w:t>
      </w:r>
      <w:proofErr w:type="spellStart"/>
      <w:r w:rsidRPr="009E1FE8">
        <w:rPr>
          <w:sz w:val="22"/>
          <w:szCs w:val="22"/>
        </w:rPr>
        <w:t>sous-contractance</w:t>
      </w:r>
      <w:proofErr w:type="spellEnd"/>
      <w:r w:rsidRPr="009E1FE8">
        <w:rPr>
          <w:sz w:val="22"/>
          <w:szCs w:val="22"/>
        </w:rPr>
        <w:t xml:space="preserve"> en cours d’exécution, le titulaire en informe l’acheteur lors de la prochaine demande de paiement qu’il lui adresse. Lorsque l’acheteur constate que ces éléments ne lui ont pas été transmis dans les délais, il adresse une demande au titulaire qui dispose alors d’un délai de dix jours francs à compter de sa réception, pour les lui fournir. </w:t>
      </w:r>
    </w:p>
    <w:p w14:paraId="611407C9" w14:textId="77777777" w:rsidR="00EC119B" w:rsidRPr="009E1FE8" w:rsidRDefault="00EC119B" w:rsidP="00EC119B">
      <w:pPr>
        <w:autoSpaceDE w:val="0"/>
        <w:autoSpaceDN w:val="0"/>
        <w:adjustRightInd w:val="0"/>
        <w:spacing w:before="0" w:after="0" w:line="240" w:lineRule="auto"/>
        <w:rPr>
          <w:sz w:val="22"/>
          <w:szCs w:val="22"/>
        </w:rPr>
      </w:pPr>
    </w:p>
    <w:p w14:paraId="60AB5370" w14:textId="2F12D4D6" w:rsidR="003C1819" w:rsidRPr="009E1FE8" w:rsidRDefault="00EC119B" w:rsidP="00EC119B">
      <w:pPr>
        <w:autoSpaceDE w:val="0"/>
        <w:autoSpaceDN w:val="0"/>
        <w:adjustRightInd w:val="0"/>
        <w:spacing w:before="0" w:after="0" w:line="240" w:lineRule="auto"/>
        <w:rPr>
          <w:sz w:val="22"/>
          <w:szCs w:val="22"/>
        </w:rPr>
      </w:pPr>
      <w:r w:rsidRPr="009E1FE8">
        <w:rPr>
          <w:sz w:val="22"/>
          <w:szCs w:val="22"/>
        </w:rPr>
        <w:t>2/Le</w:t>
      </w:r>
      <w:r w:rsidR="003C1819" w:rsidRPr="009E1FE8">
        <w:rPr>
          <w:sz w:val="22"/>
          <w:szCs w:val="22"/>
        </w:rPr>
        <w:t xml:space="preserve"> titulaire est tenu de fournir à l’acheteur les récapitulatifs et </w:t>
      </w:r>
      <w:r w:rsidRPr="009E1FE8">
        <w:rPr>
          <w:sz w:val="22"/>
          <w:szCs w:val="22"/>
        </w:rPr>
        <w:t>les preuves visées au 1 de</w:t>
      </w:r>
      <w:r w:rsidR="003C1819" w:rsidRPr="009E1FE8">
        <w:rPr>
          <w:sz w:val="22"/>
          <w:szCs w:val="22"/>
        </w:rPr>
        <w:t xml:space="preserve"> la présente clause au plus tard, de manière concomitante à l’envoi de la dernière demande de paiement intervenant : </w:t>
      </w:r>
    </w:p>
    <w:p w14:paraId="27ACD392" w14:textId="77777777" w:rsidR="003C1819"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 – Dans le cadre de l’exécution du marché public, lorsqu’il ne s’agit pas d’un accord-cadre ; </w:t>
      </w:r>
    </w:p>
    <w:p w14:paraId="433D1828" w14:textId="6252C93C" w:rsidR="00FC04AE" w:rsidRPr="009E1FE8" w:rsidRDefault="003C1819" w:rsidP="00EC119B">
      <w:pPr>
        <w:autoSpaceDE w:val="0"/>
        <w:autoSpaceDN w:val="0"/>
        <w:adjustRightInd w:val="0"/>
        <w:spacing w:before="0" w:after="0" w:line="240" w:lineRule="auto"/>
        <w:rPr>
          <w:sz w:val="22"/>
          <w:szCs w:val="22"/>
        </w:rPr>
      </w:pPr>
      <w:r w:rsidRPr="009E1FE8">
        <w:rPr>
          <w:sz w:val="22"/>
          <w:szCs w:val="22"/>
        </w:rPr>
        <w:t xml:space="preserve">« – Dans le cadre de l’exécution du bon de commande ou du marché subséquent en cas d’accord-cadre, lorsque le bon de commande ou le marché subséquent en cause est soumis aux obligations des </w:t>
      </w:r>
      <w:r w:rsidR="00FC04AE" w:rsidRPr="009E1FE8">
        <w:rPr>
          <w:sz w:val="22"/>
          <w:szCs w:val="22"/>
        </w:rPr>
        <w:t>articles</w:t>
      </w:r>
      <w:r w:rsidRPr="009E1FE8">
        <w:rPr>
          <w:sz w:val="22"/>
          <w:szCs w:val="22"/>
        </w:rPr>
        <w:t xml:space="preserve"> </w:t>
      </w:r>
      <w:r w:rsidR="00FC04AE" w:rsidRPr="009E1FE8">
        <w:rPr>
          <w:sz w:val="22"/>
          <w:szCs w:val="22"/>
        </w:rPr>
        <w:t>13.2 et 13.3 du présent CCAP.</w:t>
      </w:r>
    </w:p>
    <w:p w14:paraId="4230217C" w14:textId="5AECA32F" w:rsidR="003C1819" w:rsidRPr="009E1FE8" w:rsidRDefault="003C1819" w:rsidP="00EC119B">
      <w:pPr>
        <w:autoSpaceDE w:val="0"/>
        <w:autoSpaceDN w:val="0"/>
        <w:adjustRightInd w:val="0"/>
        <w:spacing w:before="0" w:after="0" w:line="240" w:lineRule="auto"/>
        <w:rPr>
          <w:sz w:val="22"/>
          <w:szCs w:val="22"/>
        </w:rPr>
      </w:pPr>
      <w:r w:rsidRPr="009E1FE8">
        <w:rPr>
          <w:sz w:val="22"/>
          <w:szCs w:val="22"/>
        </w:rPr>
        <w:t>Lorsque cette dernière condition n’est pas remplie, cette obligation de transmission n’est pas applicable.</w:t>
      </w:r>
    </w:p>
    <w:p w14:paraId="7AD67CC3" w14:textId="15AD035E" w:rsidR="003C1819" w:rsidRPr="00B80000" w:rsidRDefault="003C1819" w:rsidP="00EC119B">
      <w:pPr>
        <w:autoSpaceDE w:val="0"/>
        <w:autoSpaceDN w:val="0"/>
        <w:adjustRightInd w:val="0"/>
        <w:spacing w:before="0" w:after="0" w:line="240" w:lineRule="auto"/>
        <w:rPr>
          <w:sz w:val="22"/>
          <w:szCs w:val="22"/>
          <w:highlight w:val="cyan"/>
        </w:rPr>
      </w:pPr>
    </w:p>
    <w:p w14:paraId="2966FB00" w14:textId="4526EB81" w:rsidR="003C1819" w:rsidRPr="00B80000" w:rsidRDefault="00FC04AE" w:rsidP="007C7715">
      <w:pPr>
        <w:pStyle w:val="Titre2"/>
        <w:rPr>
          <w:sz w:val="22"/>
          <w:szCs w:val="22"/>
        </w:rPr>
      </w:pPr>
      <w:bookmarkStart w:id="153" w:name="_Toc220655736"/>
      <w:r w:rsidRPr="00B80000">
        <w:rPr>
          <w:sz w:val="22"/>
          <w:szCs w:val="22"/>
        </w:rPr>
        <w:t>Pénalités</w:t>
      </w:r>
      <w:bookmarkEnd w:id="153"/>
    </w:p>
    <w:p w14:paraId="219C119E" w14:textId="69EA725C" w:rsidR="003C1819" w:rsidRPr="00B80000" w:rsidRDefault="003C1819" w:rsidP="005F3CDA">
      <w:pPr>
        <w:autoSpaceDE w:val="0"/>
        <w:autoSpaceDN w:val="0"/>
        <w:adjustRightInd w:val="0"/>
        <w:spacing w:before="0" w:after="0" w:line="240" w:lineRule="auto"/>
        <w:jc w:val="left"/>
        <w:rPr>
          <w:sz w:val="22"/>
          <w:szCs w:val="22"/>
          <w:highlight w:val="cyan"/>
        </w:rPr>
      </w:pPr>
    </w:p>
    <w:p w14:paraId="5157E683" w14:textId="43F16EA5" w:rsidR="003C1819" w:rsidRPr="002136C3" w:rsidRDefault="00EC119B" w:rsidP="00EC119B">
      <w:pPr>
        <w:autoSpaceDE w:val="0"/>
        <w:autoSpaceDN w:val="0"/>
        <w:adjustRightInd w:val="0"/>
        <w:spacing w:before="0" w:after="0" w:line="240" w:lineRule="auto"/>
        <w:rPr>
          <w:sz w:val="22"/>
          <w:szCs w:val="22"/>
        </w:rPr>
      </w:pPr>
      <w:r w:rsidRPr="002136C3">
        <w:rPr>
          <w:sz w:val="22"/>
          <w:szCs w:val="22"/>
        </w:rPr>
        <w:t xml:space="preserve">En cas de non-respect des obligations visées aux articles </w:t>
      </w:r>
      <w:r w:rsidR="00B945CA" w:rsidRPr="002136C3">
        <w:rPr>
          <w:sz w:val="22"/>
          <w:szCs w:val="22"/>
        </w:rPr>
        <w:t xml:space="preserve">13.1 à13.3 </w:t>
      </w:r>
      <w:r w:rsidR="007A56CA" w:rsidRPr="002136C3">
        <w:rPr>
          <w:sz w:val="22"/>
          <w:szCs w:val="22"/>
        </w:rPr>
        <w:t>du présent CCAP, l</w:t>
      </w:r>
      <w:r w:rsidRPr="002136C3">
        <w:rPr>
          <w:sz w:val="22"/>
          <w:szCs w:val="22"/>
        </w:rPr>
        <w:t xml:space="preserve">e titulaire est passible d’une </w:t>
      </w:r>
      <w:r w:rsidR="007D0F1D" w:rsidRPr="002136C3">
        <w:rPr>
          <w:sz w:val="22"/>
          <w:szCs w:val="22"/>
        </w:rPr>
        <w:t>pénalité</w:t>
      </w:r>
      <w:r w:rsidR="003C1819" w:rsidRPr="002136C3">
        <w:rPr>
          <w:sz w:val="22"/>
          <w:szCs w:val="22"/>
        </w:rPr>
        <w:t xml:space="preserve"> d’un montant égal à </w:t>
      </w:r>
      <w:r w:rsidR="002136C3" w:rsidRPr="002136C3">
        <w:rPr>
          <w:sz w:val="22"/>
          <w:szCs w:val="22"/>
        </w:rPr>
        <w:t>20</w:t>
      </w:r>
      <w:r w:rsidR="003C1819" w:rsidRPr="002136C3">
        <w:rPr>
          <w:sz w:val="22"/>
          <w:szCs w:val="22"/>
        </w:rPr>
        <w:t xml:space="preserve"> </w:t>
      </w:r>
      <w:r w:rsidR="002136C3" w:rsidRPr="002136C3">
        <w:rPr>
          <w:sz w:val="22"/>
          <w:szCs w:val="22"/>
        </w:rPr>
        <w:t>%.</w:t>
      </w:r>
    </w:p>
    <w:p w14:paraId="03980A74" w14:textId="77777777" w:rsidR="00FC04AE" w:rsidRPr="002136C3" w:rsidRDefault="003C1819" w:rsidP="00EC119B">
      <w:pPr>
        <w:autoSpaceDE w:val="0"/>
        <w:autoSpaceDN w:val="0"/>
        <w:adjustRightInd w:val="0"/>
        <w:spacing w:before="0" w:after="0" w:line="240" w:lineRule="auto"/>
        <w:rPr>
          <w:sz w:val="22"/>
          <w:szCs w:val="22"/>
        </w:rPr>
      </w:pPr>
      <w:r w:rsidRPr="002136C3">
        <w:rPr>
          <w:sz w:val="22"/>
          <w:szCs w:val="22"/>
        </w:rPr>
        <w:t xml:space="preserve">– De la valeur totale du marché public lorsqu’il n’est pas un accord-cadre ; </w:t>
      </w:r>
    </w:p>
    <w:p w14:paraId="23B8C140" w14:textId="2E985CB2" w:rsidR="003C1819" w:rsidRPr="002136C3" w:rsidRDefault="003C1819" w:rsidP="00EC119B">
      <w:pPr>
        <w:autoSpaceDE w:val="0"/>
        <w:autoSpaceDN w:val="0"/>
        <w:adjustRightInd w:val="0"/>
        <w:spacing w:before="0" w:after="0" w:line="240" w:lineRule="auto"/>
        <w:rPr>
          <w:sz w:val="22"/>
          <w:szCs w:val="22"/>
        </w:rPr>
      </w:pPr>
      <w:r w:rsidRPr="002136C3">
        <w:rPr>
          <w:sz w:val="22"/>
          <w:szCs w:val="22"/>
        </w:rPr>
        <w:t xml:space="preserve"> – Du montant du bon de commande émis, lorsque le bon de commande en cause est soumis aux obligations des </w:t>
      </w:r>
      <w:r w:rsidR="00FC04AE" w:rsidRPr="002136C3">
        <w:rPr>
          <w:sz w:val="22"/>
          <w:szCs w:val="22"/>
        </w:rPr>
        <w:t>13.2 et 13.3 du présent CCAP.</w:t>
      </w:r>
      <w:r w:rsidRPr="002136C3">
        <w:rPr>
          <w:sz w:val="22"/>
          <w:szCs w:val="22"/>
        </w:rPr>
        <w:t xml:space="preserve"> Lorsque cette dernière condition n’est pas remplie, la </w:t>
      </w:r>
      <w:r w:rsidR="007D0F1D" w:rsidRPr="002136C3">
        <w:rPr>
          <w:sz w:val="22"/>
          <w:szCs w:val="22"/>
        </w:rPr>
        <w:t>pénalité</w:t>
      </w:r>
      <w:r w:rsidRPr="002136C3">
        <w:rPr>
          <w:sz w:val="22"/>
          <w:szCs w:val="22"/>
        </w:rPr>
        <w:t xml:space="preserve"> n’est pas applicable. </w:t>
      </w:r>
    </w:p>
    <w:p w14:paraId="6844D114" w14:textId="77777777" w:rsidR="00FC04AE" w:rsidRPr="002136C3" w:rsidRDefault="00FC04AE" w:rsidP="00EC119B">
      <w:pPr>
        <w:autoSpaceDE w:val="0"/>
        <w:autoSpaceDN w:val="0"/>
        <w:adjustRightInd w:val="0"/>
        <w:spacing w:before="0" w:after="0" w:line="240" w:lineRule="auto"/>
        <w:rPr>
          <w:sz w:val="22"/>
          <w:szCs w:val="22"/>
        </w:rPr>
      </w:pPr>
    </w:p>
    <w:p w14:paraId="01DA6C9A" w14:textId="33F369AA" w:rsidR="003C1819" w:rsidRPr="002136C3" w:rsidRDefault="003C1819" w:rsidP="00EC119B">
      <w:pPr>
        <w:autoSpaceDE w:val="0"/>
        <w:autoSpaceDN w:val="0"/>
        <w:adjustRightInd w:val="0"/>
        <w:spacing w:before="0" w:after="0" w:line="240" w:lineRule="auto"/>
        <w:rPr>
          <w:sz w:val="22"/>
          <w:szCs w:val="22"/>
        </w:rPr>
      </w:pPr>
      <w:r w:rsidRPr="002136C3">
        <w:rPr>
          <w:sz w:val="22"/>
          <w:szCs w:val="22"/>
        </w:rPr>
        <w:t xml:space="preserve">La violation des obligations visées aux </w:t>
      </w:r>
      <w:r w:rsidR="00F35B6B" w:rsidRPr="002136C3">
        <w:rPr>
          <w:sz w:val="22"/>
          <w:szCs w:val="22"/>
        </w:rPr>
        <w:t>articles 13.1</w:t>
      </w:r>
      <w:r w:rsidR="00B945CA" w:rsidRPr="002136C3">
        <w:rPr>
          <w:sz w:val="22"/>
          <w:szCs w:val="22"/>
        </w:rPr>
        <w:t xml:space="preserve"> à 13.3 </w:t>
      </w:r>
      <w:r w:rsidR="00FC04AE" w:rsidRPr="002136C3">
        <w:rPr>
          <w:sz w:val="22"/>
          <w:szCs w:val="22"/>
        </w:rPr>
        <w:t xml:space="preserve">du présent CCAP, </w:t>
      </w:r>
      <w:r w:rsidRPr="002136C3">
        <w:rPr>
          <w:sz w:val="22"/>
          <w:szCs w:val="22"/>
        </w:rPr>
        <w:t xml:space="preserve">est constatée lors des opérations de vérifications préalables à la mise en paiement de la dernière demande de paiement intervenant dans le cadre de l’exécution du marché, du bon de commande ou du marché subséquent. </w:t>
      </w:r>
    </w:p>
    <w:p w14:paraId="5C70992C" w14:textId="77777777" w:rsidR="00FC04AE" w:rsidRPr="002136C3" w:rsidRDefault="00FC04AE" w:rsidP="00EC119B">
      <w:pPr>
        <w:autoSpaceDE w:val="0"/>
        <w:autoSpaceDN w:val="0"/>
        <w:adjustRightInd w:val="0"/>
        <w:spacing w:before="0" w:after="0" w:line="240" w:lineRule="auto"/>
        <w:rPr>
          <w:sz w:val="22"/>
          <w:szCs w:val="22"/>
        </w:rPr>
      </w:pPr>
    </w:p>
    <w:p w14:paraId="3384F3D6" w14:textId="639EE397" w:rsidR="003C1819" w:rsidRPr="002136C3" w:rsidRDefault="003C1819" w:rsidP="00EC119B">
      <w:pPr>
        <w:autoSpaceDE w:val="0"/>
        <w:autoSpaceDN w:val="0"/>
        <w:adjustRightInd w:val="0"/>
        <w:spacing w:before="0" w:after="0" w:line="240" w:lineRule="auto"/>
        <w:rPr>
          <w:sz w:val="22"/>
          <w:szCs w:val="22"/>
        </w:rPr>
      </w:pPr>
      <w:r w:rsidRPr="002136C3">
        <w:rPr>
          <w:sz w:val="22"/>
          <w:szCs w:val="22"/>
        </w:rPr>
        <w:t xml:space="preserve">La violation </w:t>
      </w:r>
      <w:r w:rsidR="00FC04AE" w:rsidRPr="002136C3">
        <w:rPr>
          <w:sz w:val="22"/>
          <w:szCs w:val="22"/>
        </w:rPr>
        <w:t xml:space="preserve">de ces </w:t>
      </w:r>
      <w:r w:rsidRPr="002136C3">
        <w:rPr>
          <w:sz w:val="22"/>
          <w:szCs w:val="22"/>
        </w:rPr>
        <w:t xml:space="preserve">obligations ne donne pas lieu à l’application d’une double pénalité. </w:t>
      </w:r>
    </w:p>
    <w:p w14:paraId="5C981BC7" w14:textId="77777777" w:rsidR="00FC04AE" w:rsidRPr="002136C3" w:rsidRDefault="00FC04AE" w:rsidP="00EC119B">
      <w:pPr>
        <w:autoSpaceDE w:val="0"/>
        <w:autoSpaceDN w:val="0"/>
        <w:adjustRightInd w:val="0"/>
        <w:spacing w:before="0" w:after="0" w:line="240" w:lineRule="auto"/>
        <w:rPr>
          <w:sz w:val="22"/>
          <w:szCs w:val="22"/>
        </w:rPr>
      </w:pPr>
    </w:p>
    <w:p w14:paraId="0E8B32D0" w14:textId="1EFF86F6" w:rsidR="003C1819" w:rsidRPr="002136C3" w:rsidRDefault="003C1819" w:rsidP="00EC119B">
      <w:pPr>
        <w:autoSpaceDE w:val="0"/>
        <w:autoSpaceDN w:val="0"/>
        <w:adjustRightInd w:val="0"/>
        <w:spacing w:before="0" w:after="0" w:line="240" w:lineRule="auto"/>
        <w:rPr>
          <w:sz w:val="22"/>
          <w:szCs w:val="22"/>
        </w:rPr>
      </w:pPr>
      <w:r w:rsidRPr="002136C3">
        <w:rPr>
          <w:sz w:val="22"/>
          <w:szCs w:val="22"/>
        </w:rPr>
        <w:t xml:space="preserve">Lorsque l’acheteur envisage d’appliquer les pénalités prévues à la présente clause, il invite, par écrit, le titulaire à présenter ses observations dans un délai de quinze jours francs à compter de la réception de cette demande par le titulaire. Cette invitation précise le montant des pénalités susceptibles d’être appliquées, les modalités de calcul qui ont été appliquées pour le calculer et les raisons pour lesquelles il est envisagées de les appliquer. </w:t>
      </w:r>
    </w:p>
    <w:p w14:paraId="0D29066B" w14:textId="5BFDCB9A" w:rsidR="003C1819" w:rsidRPr="002136C3" w:rsidRDefault="003C1819" w:rsidP="00EC119B">
      <w:pPr>
        <w:autoSpaceDE w:val="0"/>
        <w:autoSpaceDN w:val="0"/>
        <w:adjustRightInd w:val="0"/>
        <w:spacing w:before="0" w:after="0" w:line="240" w:lineRule="auto"/>
        <w:rPr>
          <w:sz w:val="22"/>
          <w:szCs w:val="22"/>
        </w:rPr>
      </w:pPr>
      <w:r w:rsidRPr="002136C3">
        <w:rPr>
          <w:sz w:val="22"/>
          <w:szCs w:val="22"/>
        </w:rPr>
        <w:t xml:space="preserve">À défaut de réponse du titulaire dans ce délai ou si l’acheteur considère que les observations formulées par le titulaire en application du précédent alinéa ne permettent pas de démontrer que les obligations ont été respectées, l’acheteur peut décider d’appliquer le montant des pénalités telles qu’indiquées dans l’invitation adressée au titulaire à présenter ses observations. </w:t>
      </w:r>
    </w:p>
    <w:p w14:paraId="6232266F" w14:textId="26E16464" w:rsidR="003C1819" w:rsidRPr="002136C3" w:rsidRDefault="003C1819" w:rsidP="00EC119B">
      <w:pPr>
        <w:autoSpaceDE w:val="0"/>
        <w:autoSpaceDN w:val="0"/>
        <w:adjustRightInd w:val="0"/>
        <w:spacing w:before="0" w:after="0" w:line="240" w:lineRule="auto"/>
        <w:rPr>
          <w:sz w:val="22"/>
          <w:szCs w:val="22"/>
        </w:rPr>
      </w:pPr>
      <w:r w:rsidRPr="002136C3">
        <w:rPr>
          <w:sz w:val="22"/>
          <w:szCs w:val="22"/>
        </w:rPr>
        <w:t xml:space="preserve">Lorsque le montant de la pénalité excède le montant réclamé par la dernière demande de paiement, ce dernier n’est pas réglé et un </w:t>
      </w:r>
      <w:r w:rsidR="00FC04AE" w:rsidRPr="002136C3">
        <w:rPr>
          <w:sz w:val="22"/>
          <w:szCs w:val="22"/>
        </w:rPr>
        <w:t>titre de recette</w:t>
      </w:r>
      <w:r w:rsidRPr="002136C3">
        <w:rPr>
          <w:sz w:val="22"/>
          <w:szCs w:val="22"/>
        </w:rPr>
        <w:t xml:space="preserve"> correspondant au solde de la pénalité est ad</w:t>
      </w:r>
      <w:r w:rsidR="00FC04AE" w:rsidRPr="002136C3">
        <w:rPr>
          <w:sz w:val="22"/>
          <w:szCs w:val="22"/>
        </w:rPr>
        <w:t>ressé au titulaire.</w:t>
      </w:r>
    </w:p>
    <w:p w14:paraId="3BBB1623" w14:textId="23F64584" w:rsidR="00F36FE2" w:rsidRPr="00B80000" w:rsidRDefault="00B94FE7" w:rsidP="00C94A96">
      <w:pPr>
        <w:pStyle w:val="Titre1"/>
      </w:pPr>
      <w:bookmarkStart w:id="154" w:name="_Toc381712515"/>
      <w:bookmarkStart w:id="155" w:name="_Toc381717751"/>
      <w:bookmarkStart w:id="156" w:name="_Toc220655737"/>
      <w:r w:rsidRPr="00B80000">
        <w:t>Clauses techniques</w:t>
      </w:r>
      <w:bookmarkEnd w:id="154"/>
      <w:bookmarkEnd w:id="155"/>
      <w:bookmarkEnd w:id="156"/>
    </w:p>
    <w:p w14:paraId="42FB4C9F" w14:textId="77777777" w:rsidR="00B94FE7" w:rsidRPr="00B80000" w:rsidRDefault="00B94FE7" w:rsidP="00C94A96">
      <w:pPr>
        <w:rPr>
          <w:sz w:val="22"/>
          <w:szCs w:val="22"/>
        </w:rPr>
      </w:pPr>
      <w:r w:rsidRPr="00B80000">
        <w:rPr>
          <w:sz w:val="22"/>
          <w:szCs w:val="22"/>
        </w:rPr>
        <w:t>Les dispositions techniques figurent au CCTP.</w:t>
      </w:r>
    </w:p>
    <w:p w14:paraId="32CF253E" w14:textId="77777777" w:rsidR="00F36FE2" w:rsidRPr="00B80000" w:rsidRDefault="00F36FE2" w:rsidP="00C94A96">
      <w:pPr>
        <w:rPr>
          <w:sz w:val="22"/>
          <w:szCs w:val="22"/>
        </w:rPr>
      </w:pPr>
    </w:p>
    <w:p w14:paraId="45CEBE4D" w14:textId="382D9603" w:rsidR="00F36FE2" w:rsidRPr="00B80000" w:rsidRDefault="006849D8" w:rsidP="00F36FE2">
      <w:pPr>
        <w:pStyle w:val="Titre1"/>
      </w:pPr>
      <w:bookmarkStart w:id="157" w:name="_Toc220655738"/>
      <w:r w:rsidRPr="00B80000">
        <w:t>R</w:t>
      </w:r>
      <w:r w:rsidR="00F36FE2" w:rsidRPr="00B80000">
        <w:t>ecuperation</w:t>
      </w:r>
      <w:r w:rsidR="00B63E55" w:rsidRPr="00B80000">
        <w:t xml:space="preserve"> d</w:t>
      </w:r>
      <w:r w:rsidR="00F36FE2" w:rsidRPr="00B80000">
        <w:t>es donnees</w:t>
      </w:r>
      <w:bookmarkEnd w:id="157"/>
      <w:r w:rsidR="00F36FE2" w:rsidRPr="00B80000">
        <w:t xml:space="preserve"> </w:t>
      </w:r>
    </w:p>
    <w:p w14:paraId="627080EC" w14:textId="77777777" w:rsidR="00F36FE2" w:rsidRPr="00B80000" w:rsidRDefault="00F36FE2" w:rsidP="00F36FE2">
      <w:pPr>
        <w:rPr>
          <w:sz w:val="22"/>
          <w:szCs w:val="22"/>
        </w:rPr>
      </w:pPr>
    </w:p>
    <w:p w14:paraId="110ECDAF" w14:textId="02E32336" w:rsidR="00F36FE2" w:rsidRPr="00B80000" w:rsidRDefault="00F36FE2" w:rsidP="00F36FE2">
      <w:pPr>
        <w:pStyle w:val="Titre2"/>
        <w:rPr>
          <w:sz w:val="22"/>
          <w:szCs w:val="22"/>
        </w:rPr>
      </w:pPr>
      <w:bookmarkStart w:id="158" w:name="_Toc220655739"/>
      <w:r w:rsidRPr="00B80000">
        <w:rPr>
          <w:sz w:val="22"/>
          <w:szCs w:val="22"/>
        </w:rPr>
        <w:t>Suivi du marché au niveau du GHT</w:t>
      </w:r>
      <w:bookmarkEnd w:id="158"/>
    </w:p>
    <w:p w14:paraId="00C99A35" w14:textId="30A61A7D" w:rsidR="0083444F" w:rsidRPr="008C1F3B" w:rsidRDefault="0083444F" w:rsidP="0083444F">
      <w:pPr>
        <w:rPr>
          <w:rFonts w:asciiTheme="minorHAnsi" w:hAnsiTheme="minorHAnsi" w:cstheme="minorHAnsi"/>
          <w:sz w:val="22"/>
          <w:szCs w:val="22"/>
        </w:rPr>
      </w:pPr>
      <w:r w:rsidRPr="008C1F3B">
        <w:rPr>
          <w:rFonts w:asciiTheme="minorHAnsi" w:hAnsiTheme="minorHAnsi" w:cstheme="minorHAnsi"/>
          <w:sz w:val="22"/>
          <w:szCs w:val="22"/>
        </w:rPr>
        <w:t>Sans objet</w:t>
      </w:r>
      <w:r>
        <w:rPr>
          <w:rFonts w:asciiTheme="minorHAnsi" w:hAnsiTheme="minorHAnsi" w:cstheme="minorHAnsi"/>
          <w:sz w:val="22"/>
          <w:szCs w:val="22"/>
        </w:rPr>
        <w:t>.</w:t>
      </w:r>
    </w:p>
    <w:p w14:paraId="4FD47C69" w14:textId="786BEE7E" w:rsidR="00F36FE2" w:rsidRPr="00B80000" w:rsidRDefault="00F36FE2" w:rsidP="00C94A96">
      <w:pPr>
        <w:rPr>
          <w:sz w:val="22"/>
          <w:szCs w:val="22"/>
        </w:rPr>
      </w:pPr>
    </w:p>
    <w:p w14:paraId="278A2DC3" w14:textId="1B583593" w:rsidR="006849D8" w:rsidRPr="00597338" w:rsidRDefault="006849D8" w:rsidP="00597338">
      <w:pPr>
        <w:pStyle w:val="Titre2"/>
      </w:pPr>
      <w:bookmarkStart w:id="159" w:name="_Toc220655740"/>
      <w:r w:rsidRPr="00B80000">
        <w:t>Données relatives à l’origine des produits</w:t>
      </w:r>
      <w:bookmarkEnd w:id="159"/>
    </w:p>
    <w:p w14:paraId="7B0A4A8F" w14:textId="43939856" w:rsidR="006849D8" w:rsidRPr="00597338" w:rsidRDefault="006849D8" w:rsidP="006849D8">
      <w:pPr>
        <w:pStyle w:val="RedTxt"/>
        <w:tabs>
          <w:tab w:val="left" w:pos="9070"/>
        </w:tabs>
        <w:rPr>
          <w:rFonts w:ascii="Calibri" w:hAnsi="Calibri" w:cs="Calibri"/>
        </w:rPr>
      </w:pPr>
      <w:r w:rsidRPr="00597338">
        <w:rPr>
          <w:rFonts w:ascii="Calibri" w:hAnsi="Calibri" w:cs="Calibri"/>
        </w:rPr>
        <w:t>Afin de répondre aux dispositions de l’arrêté du 22 décembre 2022 relatif aux données essentielles des marchés publics, le titulaire fournit à l'acheteur</w:t>
      </w:r>
      <w:r w:rsidR="007E0B12" w:rsidRPr="00597338">
        <w:rPr>
          <w:rFonts w:ascii="Calibri" w:hAnsi="Calibri" w:cs="Calibri"/>
        </w:rPr>
        <w:t>, au plus tard</w:t>
      </w:r>
      <w:r w:rsidRPr="00597338">
        <w:rPr>
          <w:rFonts w:ascii="Calibri" w:hAnsi="Calibri" w:cs="Calibri"/>
        </w:rPr>
        <w:t xml:space="preserve"> un mois après la notification du marché, à l’adresse mail suivante : assistantes-celma-daa@chu-montpellier.fr : dans le respect du secret des affaires et des droits de propriété intellectuelle, les données relatives à la part des produits issus de l’Union Européenne.</w:t>
      </w:r>
    </w:p>
    <w:p w14:paraId="54DB3D0B" w14:textId="77777777" w:rsidR="006849D8" w:rsidRPr="00597338" w:rsidRDefault="006849D8" w:rsidP="006849D8">
      <w:pPr>
        <w:pStyle w:val="RedTxt"/>
        <w:tabs>
          <w:tab w:val="left" w:pos="9070"/>
        </w:tabs>
        <w:rPr>
          <w:rFonts w:ascii="Calibri" w:hAnsi="Calibri" w:cs="Calibri"/>
        </w:rPr>
      </w:pPr>
    </w:p>
    <w:p w14:paraId="79C1BAD1" w14:textId="77777777" w:rsidR="006849D8" w:rsidRPr="00597338" w:rsidRDefault="006849D8" w:rsidP="006849D8">
      <w:pPr>
        <w:pStyle w:val="RedTxt"/>
        <w:tabs>
          <w:tab w:val="left" w:pos="9070"/>
        </w:tabs>
        <w:rPr>
          <w:rFonts w:ascii="Calibri" w:hAnsi="Calibri" w:cs="Calibri"/>
        </w:rPr>
      </w:pPr>
      <w:r w:rsidRPr="00597338">
        <w:rPr>
          <w:rFonts w:ascii="Calibri" w:hAnsi="Calibri" w:cs="Calibri"/>
        </w:rPr>
        <w:t>Pour ce faire, le titulaire est invité à se référer aux règles définies par le Code des douanes de l’Union Européenne, au marquage concernant l’origine du produit quand il existe, à l’affichage obligatoire de certains produits, aux labels, publics ou privés, donnant des indications sur l’origine géographique du produit.</w:t>
      </w:r>
    </w:p>
    <w:p w14:paraId="1828CC61" w14:textId="77777777" w:rsidR="006849D8" w:rsidRPr="00597338" w:rsidRDefault="006849D8" w:rsidP="006849D8">
      <w:pPr>
        <w:pStyle w:val="RedTxt"/>
        <w:tabs>
          <w:tab w:val="left" w:pos="9070"/>
        </w:tabs>
        <w:rPr>
          <w:rFonts w:ascii="Calibri" w:hAnsi="Calibri" w:cs="Calibri"/>
        </w:rPr>
      </w:pPr>
    </w:p>
    <w:p w14:paraId="703560CE" w14:textId="7CDEFF70" w:rsidR="006849D8" w:rsidRPr="00597338" w:rsidRDefault="006849D8" w:rsidP="006849D8">
      <w:pPr>
        <w:pStyle w:val="RedTxt"/>
        <w:tabs>
          <w:tab w:val="left" w:pos="9070"/>
        </w:tabs>
        <w:rPr>
          <w:rFonts w:ascii="Calibri" w:hAnsi="Calibri" w:cs="Calibri"/>
        </w:rPr>
      </w:pPr>
      <w:r w:rsidRPr="00597338">
        <w:rPr>
          <w:rFonts w:ascii="Calibri" w:hAnsi="Calibri" w:cs="Calibri"/>
        </w:rPr>
        <w:lastRenderedPageBreak/>
        <w:t xml:space="preserve">Pour les marchés multiproduits, les données concernant l’origine des produits seront transmises sur la base d’un panier type qui sera réalisé par le titulaire à partir des quantités mentionnées dans le DQE joint en annexe au règlement de consultation.  </w:t>
      </w:r>
    </w:p>
    <w:p w14:paraId="6EF8E45D" w14:textId="77777777" w:rsidR="006849D8" w:rsidRPr="00B80000" w:rsidRDefault="006849D8" w:rsidP="00C94A96">
      <w:pPr>
        <w:rPr>
          <w:sz w:val="22"/>
          <w:szCs w:val="22"/>
        </w:rPr>
      </w:pPr>
    </w:p>
    <w:p w14:paraId="3DB74422" w14:textId="77777777" w:rsidR="00B94FE7" w:rsidRPr="00B80000" w:rsidRDefault="00B94FE7" w:rsidP="00081879">
      <w:pPr>
        <w:pStyle w:val="Titre1"/>
        <w:pBdr>
          <w:top w:val="single" w:sz="4" w:space="1" w:color="auto"/>
        </w:pBdr>
      </w:pPr>
      <w:bookmarkStart w:id="160" w:name="_Toc381712516"/>
      <w:bookmarkStart w:id="161" w:name="_Toc381717752"/>
      <w:bookmarkStart w:id="162" w:name="_Toc220655741"/>
      <w:r w:rsidRPr="00B80000">
        <w:t>Dispositions applicables en cas de titulaire étranger</w:t>
      </w:r>
      <w:bookmarkEnd w:id="160"/>
      <w:bookmarkEnd w:id="161"/>
      <w:bookmarkEnd w:id="162"/>
    </w:p>
    <w:p w14:paraId="3ABD940F" w14:textId="77777777" w:rsidR="006E0CA4" w:rsidRPr="00B80000" w:rsidRDefault="006E0CA4" w:rsidP="006E0CA4">
      <w:pPr>
        <w:spacing w:before="0" w:after="0"/>
        <w:rPr>
          <w:sz w:val="22"/>
          <w:szCs w:val="22"/>
        </w:rPr>
      </w:pPr>
    </w:p>
    <w:p w14:paraId="15E5D6C6" w14:textId="77777777" w:rsidR="00BB1D9A" w:rsidRPr="00B80000" w:rsidRDefault="00BB1D9A" w:rsidP="00BB1D9A">
      <w:pPr>
        <w:pStyle w:val="RedTxt"/>
        <w:rPr>
          <w:rFonts w:ascii="Calibri" w:hAnsi="Calibri" w:cs="Calibri"/>
        </w:rPr>
      </w:pPr>
      <w:r w:rsidRPr="00B80000">
        <w:rPr>
          <w:rFonts w:ascii="Calibri" w:hAnsi="Calibri" w:cs="Calibri"/>
        </w:rPr>
        <w:t>En cas de litige, la loi française est seule applicable. Les tribunaux administratifs français sont seuls compétents.</w:t>
      </w:r>
    </w:p>
    <w:p w14:paraId="2D6D1CCF" w14:textId="43244959" w:rsidR="00BB1D9A" w:rsidRPr="00B80000" w:rsidRDefault="00BB1D9A" w:rsidP="00BB1D9A">
      <w:pPr>
        <w:pStyle w:val="RedTxt"/>
        <w:rPr>
          <w:rFonts w:ascii="Calibri" w:hAnsi="Calibri" w:cs="Calibri"/>
        </w:rPr>
      </w:pPr>
      <w:r w:rsidRPr="00B80000">
        <w:rPr>
          <w:rFonts w:ascii="Calibri" w:hAnsi="Calibri" w:cs="Calibri"/>
        </w:rPr>
        <w:t>La monnaie de comptes du marché public est l'euro(s). Le prix libellé en euro(</w:t>
      </w:r>
      <w:r w:rsidR="00AF1100" w:rsidRPr="00B80000">
        <w:rPr>
          <w:rFonts w:ascii="Calibri" w:hAnsi="Calibri" w:cs="Calibri"/>
        </w:rPr>
        <w:t>s) restera</w:t>
      </w:r>
      <w:r w:rsidRPr="00B80000">
        <w:rPr>
          <w:rFonts w:ascii="Calibri" w:hAnsi="Calibri" w:cs="Calibri"/>
        </w:rPr>
        <w:t xml:space="preserve"> inchangé en cas de variation de change.</w:t>
      </w:r>
    </w:p>
    <w:p w14:paraId="4DF6F17D" w14:textId="77777777" w:rsidR="00BB1D9A" w:rsidRPr="00B80000" w:rsidRDefault="00BB1D9A" w:rsidP="00BB1D9A">
      <w:pPr>
        <w:pStyle w:val="RedTxt"/>
        <w:rPr>
          <w:rFonts w:ascii="Calibri" w:hAnsi="Calibri" w:cs="Calibri"/>
        </w:rPr>
      </w:pPr>
      <w:r w:rsidRPr="00B80000">
        <w:rPr>
          <w:rFonts w:ascii="Calibri" w:hAnsi="Calibri" w:cs="Calibri"/>
        </w:rPr>
        <w:t>Tous les documents, factures, modes d'emploi doivent être rédigés en langue française ou accompagnés d’une traduction en français.</w:t>
      </w:r>
    </w:p>
    <w:p w14:paraId="159B1C68" w14:textId="77777777" w:rsidR="00955E2C" w:rsidRPr="00B80000" w:rsidRDefault="00955E2C" w:rsidP="006E0CA4">
      <w:pPr>
        <w:spacing w:before="0" w:after="0"/>
        <w:rPr>
          <w:sz w:val="22"/>
          <w:szCs w:val="22"/>
        </w:rPr>
      </w:pPr>
    </w:p>
    <w:p w14:paraId="7A9D8D02" w14:textId="77777777" w:rsidR="00B94FE7" w:rsidRPr="00B80000" w:rsidRDefault="00B94FE7" w:rsidP="008A7F8B">
      <w:pPr>
        <w:pStyle w:val="Titre1"/>
      </w:pPr>
      <w:bookmarkStart w:id="163" w:name="_Toc381712517"/>
      <w:bookmarkStart w:id="164" w:name="_Toc381717753"/>
      <w:bookmarkStart w:id="165" w:name="_Toc220655742"/>
      <w:r w:rsidRPr="00B80000">
        <w:t>Pénalités</w:t>
      </w:r>
      <w:bookmarkEnd w:id="163"/>
      <w:bookmarkEnd w:id="164"/>
      <w:bookmarkEnd w:id="165"/>
    </w:p>
    <w:p w14:paraId="09376DA8" w14:textId="77777777" w:rsidR="00B94FE7" w:rsidRPr="00B80000" w:rsidRDefault="00B94FE7" w:rsidP="00D13F1A">
      <w:pPr>
        <w:pStyle w:val="Titre2"/>
        <w:rPr>
          <w:sz w:val="22"/>
          <w:szCs w:val="22"/>
        </w:rPr>
      </w:pPr>
      <w:bookmarkStart w:id="166" w:name="_Toc381712518"/>
      <w:bookmarkStart w:id="167" w:name="_Toc381717754"/>
      <w:bookmarkStart w:id="168" w:name="_Toc220655743"/>
      <w:r w:rsidRPr="00B80000">
        <w:rPr>
          <w:sz w:val="22"/>
          <w:szCs w:val="22"/>
        </w:rPr>
        <w:t>Pénalités de retard</w:t>
      </w:r>
      <w:bookmarkEnd w:id="166"/>
      <w:bookmarkEnd w:id="167"/>
      <w:bookmarkEnd w:id="168"/>
    </w:p>
    <w:p w14:paraId="2E76771C" w14:textId="621EAE6D" w:rsidR="00B94FE7" w:rsidRPr="00B80000" w:rsidRDefault="00F36FE2" w:rsidP="00F36FE2">
      <w:pPr>
        <w:pStyle w:val="NormalWeb"/>
        <w:rPr>
          <w:rFonts w:ascii="Calibri" w:eastAsia="Times New Roman" w:hAnsi="Calibri" w:cs="Calibri"/>
          <w:sz w:val="22"/>
          <w:szCs w:val="22"/>
        </w:rPr>
      </w:pPr>
      <w:r w:rsidRPr="00B80000">
        <w:rPr>
          <w:rFonts w:ascii="Calibri" w:eastAsia="Times New Roman" w:hAnsi="Calibri" w:cs="Calibri"/>
          <w:sz w:val="22"/>
          <w:szCs w:val="22"/>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les pénalités pour retard s’appliquent et sont calculées par application de la formule suivante : </w:t>
      </w:r>
      <w:r w:rsidR="00D156EC" w:rsidRPr="00B80000">
        <w:rPr>
          <w:rFonts w:ascii="Calibri" w:hAnsi="Calibri" w:cs="Calibri"/>
          <w:sz w:val="22"/>
          <w:szCs w:val="22"/>
        </w:rPr>
        <w:t xml:space="preserve">par dérogation </w:t>
      </w:r>
      <w:r w:rsidR="005B1009" w:rsidRPr="00B80000">
        <w:rPr>
          <w:rFonts w:ascii="Calibri" w:hAnsi="Calibri" w:cs="Calibri"/>
          <w:sz w:val="22"/>
          <w:szCs w:val="22"/>
        </w:rPr>
        <w:t>à l’article</w:t>
      </w:r>
      <w:r w:rsidR="00B94FE7" w:rsidRPr="00B80000">
        <w:rPr>
          <w:rFonts w:ascii="Calibri" w:hAnsi="Calibri" w:cs="Calibri"/>
          <w:sz w:val="22"/>
          <w:szCs w:val="22"/>
        </w:rPr>
        <w:t xml:space="preserve"> 14.1</w:t>
      </w:r>
      <w:r w:rsidRPr="00B80000">
        <w:rPr>
          <w:rFonts w:ascii="Calibri" w:hAnsi="Calibri" w:cs="Calibri"/>
          <w:sz w:val="22"/>
          <w:szCs w:val="22"/>
        </w:rPr>
        <w:t>.1</w:t>
      </w:r>
      <w:r w:rsidR="00B94FE7" w:rsidRPr="00B80000">
        <w:rPr>
          <w:rFonts w:ascii="Calibri" w:hAnsi="Calibri" w:cs="Calibri"/>
          <w:sz w:val="22"/>
          <w:szCs w:val="22"/>
        </w:rPr>
        <w:t xml:space="preserve"> du C.C.A.G.</w:t>
      </w:r>
      <w:r w:rsidR="009F2E28" w:rsidRPr="00B80000">
        <w:rPr>
          <w:rFonts w:ascii="Calibri" w:hAnsi="Calibri" w:cs="Calibri"/>
          <w:sz w:val="22"/>
          <w:szCs w:val="22"/>
        </w:rPr>
        <w:t xml:space="preserve"> FCS</w:t>
      </w:r>
      <w:r w:rsidR="00AF1100">
        <w:rPr>
          <w:rFonts w:ascii="Calibri" w:hAnsi="Calibri" w:cs="Calibri"/>
          <w:sz w:val="22"/>
          <w:szCs w:val="22"/>
        </w:rPr>
        <w:t xml:space="preserve"> </w:t>
      </w:r>
      <w:r w:rsidR="00B94FE7" w:rsidRPr="00B80000">
        <w:rPr>
          <w:rFonts w:ascii="Calibri" w:hAnsi="Calibri" w:cs="Calibri"/>
          <w:sz w:val="22"/>
          <w:szCs w:val="22"/>
        </w:rPr>
        <w:t>:</w:t>
      </w:r>
    </w:p>
    <w:p w14:paraId="11C4460A" w14:textId="77777777" w:rsidR="00B94FE7" w:rsidRPr="00AF1100" w:rsidRDefault="0042340A" w:rsidP="00AF1100">
      <w:pPr>
        <w:pBdr>
          <w:top w:val="single" w:sz="4" w:space="1" w:color="auto"/>
          <w:left w:val="single" w:sz="4" w:space="4" w:color="auto"/>
          <w:bottom w:val="single" w:sz="4" w:space="1" w:color="auto"/>
          <w:right w:val="single" w:sz="4" w:space="4" w:color="auto"/>
        </w:pBdr>
        <w:shd w:val="clear" w:color="auto" w:fill="C6D9F1" w:themeFill="text2" w:themeFillTint="33"/>
        <w:jc w:val="center"/>
        <w:rPr>
          <w:b/>
          <w:bCs/>
          <w:sz w:val="22"/>
          <w:szCs w:val="22"/>
        </w:rPr>
      </w:pPr>
      <w:r w:rsidRPr="00AF1100">
        <w:rPr>
          <w:b/>
          <w:bCs/>
          <w:sz w:val="22"/>
          <w:szCs w:val="22"/>
        </w:rPr>
        <w:t xml:space="preserve">P = V * R / </w:t>
      </w:r>
      <w:r w:rsidR="007A280D" w:rsidRPr="00AF1100">
        <w:rPr>
          <w:b/>
          <w:bCs/>
          <w:sz w:val="22"/>
          <w:szCs w:val="22"/>
        </w:rPr>
        <w:t>500</w:t>
      </w:r>
    </w:p>
    <w:p w14:paraId="31BFB172" w14:textId="77777777" w:rsidR="007F1DC0" w:rsidRPr="00B80000" w:rsidRDefault="00B94FE7" w:rsidP="0042340A">
      <w:pPr>
        <w:jc w:val="left"/>
        <w:rPr>
          <w:sz w:val="22"/>
          <w:szCs w:val="22"/>
        </w:rPr>
      </w:pPr>
      <w:proofErr w:type="gramStart"/>
      <w:r w:rsidRPr="00B80000">
        <w:rPr>
          <w:sz w:val="22"/>
          <w:szCs w:val="22"/>
        </w:rPr>
        <w:t>dans</w:t>
      </w:r>
      <w:proofErr w:type="gramEnd"/>
      <w:r w:rsidR="0042340A" w:rsidRPr="00B80000">
        <w:rPr>
          <w:sz w:val="22"/>
          <w:szCs w:val="22"/>
        </w:rPr>
        <w:t xml:space="preserve"> </w:t>
      </w:r>
      <w:r w:rsidRPr="00B80000">
        <w:rPr>
          <w:sz w:val="22"/>
          <w:szCs w:val="22"/>
        </w:rPr>
        <w:t xml:space="preserve">laquelle : </w:t>
      </w:r>
    </w:p>
    <w:p w14:paraId="220724A7" w14:textId="77777777" w:rsidR="007F1DC0" w:rsidRPr="00B80000" w:rsidRDefault="00B94FE7" w:rsidP="0042340A">
      <w:pPr>
        <w:jc w:val="left"/>
        <w:rPr>
          <w:sz w:val="22"/>
          <w:szCs w:val="22"/>
        </w:rPr>
      </w:pPr>
      <w:r w:rsidRPr="00B80000">
        <w:rPr>
          <w:sz w:val="22"/>
          <w:szCs w:val="22"/>
        </w:rPr>
        <w:t xml:space="preserve">P = le montant de la pénalité ; </w:t>
      </w:r>
    </w:p>
    <w:p w14:paraId="0715E407" w14:textId="77777777" w:rsidR="007F1DC0" w:rsidRPr="00B80000" w:rsidRDefault="00B94FE7" w:rsidP="0042340A">
      <w:pPr>
        <w:jc w:val="left"/>
        <w:rPr>
          <w:sz w:val="22"/>
          <w:szCs w:val="22"/>
        </w:rPr>
      </w:pPr>
      <w:r w:rsidRPr="00B80000">
        <w:rPr>
          <w:sz w:val="22"/>
          <w:szCs w:val="22"/>
        </w:rPr>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6DD98D59" w14:textId="77777777" w:rsidR="00B94FE7" w:rsidRPr="00B80000" w:rsidRDefault="00B94FE7" w:rsidP="0042340A">
      <w:pPr>
        <w:jc w:val="left"/>
        <w:rPr>
          <w:i/>
          <w:iCs/>
          <w:sz w:val="22"/>
          <w:szCs w:val="22"/>
        </w:rPr>
      </w:pPr>
      <w:r w:rsidRPr="00B80000">
        <w:rPr>
          <w:sz w:val="22"/>
          <w:szCs w:val="22"/>
        </w:rPr>
        <w:t>R = le nombre de jours de retard.</w:t>
      </w:r>
      <w:r w:rsidRPr="00B80000">
        <w:rPr>
          <w:i/>
          <w:iCs/>
          <w:sz w:val="22"/>
          <w:szCs w:val="22"/>
        </w:rPr>
        <w:t xml:space="preserve">          </w:t>
      </w:r>
    </w:p>
    <w:p w14:paraId="5E8021CE" w14:textId="2957C198" w:rsidR="00F36FE2" w:rsidRPr="00B80000" w:rsidRDefault="00963CBF" w:rsidP="00F36FE2">
      <w:pPr>
        <w:pStyle w:val="NormalWeb"/>
        <w:rPr>
          <w:rFonts w:ascii="Calibri" w:eastAsia="Times New Roman" w:hAnsi="Calibri" w:cs="Calibri"/>
          <w:sz w:val="22"/>
          <w:szCs w:val="22"/>
        </w:rPr>
      </w:pPr>
      <w:r w:rsidRPr="00B80000">
        <w:rPr>
          <w:rFonts w:ascii="Calibri" w:eastAsia="Times New Roman" w:hAnsi="Calibri" w:cs="Calibri"/>
          <w:sz w:val="22"/>
          <w:szCs w:val="22"/>
        </w:rPr>
        <w:lastRenderedPageBreak/>
        <w:t>Par dérogation aux</w:t>
      </w:r>
      <w:r w:rsidR="00F36FE2" w:rsidRPr="00B80000">
        <w:rPr>
          <w:rFonts w:ascii="Calibri" w:eastAsia="Times New Roman" w:hAnsi="Calibri" w:cs="Calibri"/>
          <w:sz w:val="22"/>
          <w:szCs w:val="22"/>
        </w:rPr>
        <w:t xml:space="preserve"> dispositions de l’article 14.1.2 du CCAG FCS, le montant total des pénali</w:t>
      </w:r>
      <w:r w:rsidRPr="00B80000">
        <w:rPr>
          <w:rFonts w:ascii="Calibri" w:eastAsia="Times New Roman" w:hAnsi="Calibri" w:cs="Calibri"/>
          <w:sz w:val="22"/>
          <w:szCs w:val="22"/>
        </w:rPr>
        <w:t>tés de retard ne peut excéder 20</w:t>
      </w:r>
      <w:r w:rsidR="00F36FE2" w:rsidRPr="00B80000">
        <w:rPr>
          <w:rFonts w:ascii="Calibri" w:eastAsia="Times New Roman" w:hAnsi="Calibri" w:cs="Calibri"/>
          <w:sz w:val="22"/>
          <w:szCs w:val="22"/>
        </w:rPr>
        <w:t xml:space="preserve"> % du montant total hors taxes du marché, de la tranche considérée ou du bon de commande.</w:t>
      </w:r>
    </w:p>
    <w:p w14:paraId="749DBB24" w14:textId="77777777" w:rsidR="00F36FE2" w:rsidRPr="00B80000" w:rsidRDefault="00F36FE2" w:rsidP="00F36FE2">
      <w:pPr>
        <w:pStyle w:val="NormalWeb"/>
        <w:rPr>
          <w:rFonts w:ascii="Calibri" w:hAnsi="Calibri" w:cs="Calibri"/>
          <w:sz w:val="22"/>
          <w:szCs w:val="22"/>
        </w:rPr>
      </w:pPr>
      <w:r w:rsidRPr="00B80000">
        <w:rPr>
          <w:rFonts w:ascii="Calibri" w:hAnsi="Calibri" w:cs="Calibri"/>
          <w:sz w:val="22"/>
          <w:szCs w:val="22"/>
        </w:rPr>
        <w:t>Par dérogation à l’article 14.1.3 du CCAG FCS, le titulaire n’est pas exonéré des pénalités.</w:t>
      </w:r>
    </w:p>
    <w:p w14:paraId="606CAA1E" w14:textId="77777777" w:rsidR="00532228" w:rsidRPr="00B80000" w:rsidRDefault="00532228" w:rsidP="00532228">
      <w:pPr>
        <w:pStyle w:val="RedTxt"/>
        <w:rPr>
          <w:rFonts w:ascii="Calibri" w:hAnsi="Calibri" w:cs="Calibri"/>
        </w:rPr>
      </w:pPr>
      <w:r w:rsidRPr="00B80000">
        <w:rPr>
          <w:rFonts w:ascii="Calibri" w:hAnsi="Calibri" w:cs="Calibri"/>
        </w:rPr>
        <w:t>Il est expressément convenu que les pénalités prévues au présent article ont uniquement un caractère moratoire et ne sont pas libératoires. Le Titulaire reste donc intégralement redevable de la fourniture dont l’inexécution a donné lieu à l’application de ladite pénalité, et ne saurait se considérer comme étant libéré de son obligation du fait du paiement de ladite pénalité</w:t>
      </w:r>
    </w:p>
    <w:p w14:paraId="4E1080FF" w14:textId="77777777" w:rsidR="00862833" w:rsidRPr="00B80000" w:rsidRDefault="00862833" w:rsidP="0042340A">
      <w:pPr>
        <w:jc w:val="left"/>
        <w:rPr>
          <w:i/>
          <w:iCs/>
          <w:sz w:val="22"/>
          <w:szCs w:val="22"/>
        </w:rPr>
      </w:pPr>
    </w:p>
    <w:p w14:paraId="6A31A59A" w14:textId="77777777" w:rsidR="00B94FE7" w:rsidRPr="00B80000" w:rsidRDefault="00B94FE7" w:rsidP="00D13F1A">
      <w:pPr>
        <w:pStyle w:val="Titre2"/>
        <w:rPr>
          <w:sz w:val="22"/>
          <w:szCs w:val="22"/>
        </w:rPr>
      </w:pPr>
      <w:bookmarkStart w:id="169" w:name="_Toc381712519"/>
      <w:bookmarkStart w:id="170" w:name="_Toc381717755"/>
      <w:bookmarkStart w:id="171" w:name="_Toc220655744"/>
      <w:r w:rsidRPr="00B80000">
        <w:rPr>
          <w:sz w:val="22"/>
          <w:szCs w:val="22"/>
        </w:rPr>
        <w:t>Pénalités d'indisponibilité</w:t>
      </w:r>
      <w:bookmarkEnd w:id="169"/>
      <w:bookmarkEnd w:id="170"/>
      <w:bookmarkEnd w:id="171"/>
      <w:r w:rsidRPr="00B80000">
        <w:rPr>
          <w:sz w:val="22"/>
          <w:szCs w:val="22"/>
        </w:rPr>
        <w:t xml:space="preserve"> </w:t>
      </w:r>
    </w:p>
    <w:p w14:paraId="0DAB0587" w14:textId="77777777" w:rsidR="00B94FE7" w:rsidRPr="00B80000" w:rsidRDefault="00B94FE7" w:rsidP="00C94A96">
      <w:pPr>
        <w:rPr>
          <w:sz w:val="22"/>
          <w:szCs w:val="22"/>
        </w:rPr>
      </w:pPr>
      <w:r w:rsidRPr="00B80000">
        <w:rPr>
          <w:sz w:val="22"/>
          <w:szCs w:val="22"/>
        </w:rPr>
        <w:t>Il n'est pas prévu de pénalités d'indisponibilité.</w:t>
      </w:r>
    </w:p>
    <w:p w14:paraId="74FFB3D4" w14:textId="77777777" w:rsidR="004B70D9" w:rsidRPr="00B80000" w:rsidRDefault="004B70D9" w:rsidP="00C94A96">
      <w:pPr>
        <w:rPr>
          <w:sz w:val="22"/>
          <w:szCs w:val="22"/>
        </w:rPr>
      </w:pPr>
    </w:p>
    <w:p w14:paraId="10A2B72B" w14:textId="77B651B5" w:rsidR="00821D5F" w:rsidRPr="00B80000" w:rsidRDefault="00AB6C4D" w:rsidP="00821D5F">
      <w:pPr>
        <w:pStyle w:val="Titre2"/>
        <w:rPr>
          <w:rFonts w:eastAsia="Times New Roman"/>
          <w:sz w:val="22"/>
          <w:szCs w:val="22"/>
        </w:rPr>
      </w:pPr>
      <w:bookmarkStart w:id="172" w:name="_Toc220655745"/>
      <w:r w:rsidRPr="00B80000">
        <w:rPr>
          <w:rFonts w:eastAsia="Times New Roman"/>
          <w:sz w:val="22"/>
          <w:szCs w:val="22"/>
        </w:rPr>
        <w:t>Pénalités pour autres litiges d’exécution</w:t>
      </w:r>
      <w:bookmarkEnd w:id="172"/>
      <w:r w:rsidR="00821D5F" w:rsidRPr="00B80000">
        <w:rPr>
          <w:rFonts w:eastAsia="Times New Roman"/>
          <w:sz w:val="22"/>
          <w:szCs w:val="22"/>
        </w:rPr>
        <w:t xml:space="preserve"> </w:t>
      </w:r>
    </w:p>
    <w:p w14:paraId="4D599681" w14:textId="77777777" w:rsidR="00821D5F" w:rsidRPr="00B80000" w:rsidRDefault="00821D5F" w:rsidP="00821D5F">
      <w:pPr>
        <w:widowControl w:val="0"/>
        <w:autoSpaceDE w:val="0"/>
        <w:autoSpaceDN w:val="0"/>
        <w:adjustRightInd w:val="0"/>
        <w:spacing w:before="0" w:after="0" w:line="240" w:lineRule="auto"/>
        <w:rPr>
          <w:rFonts w:eastAsia="Times New Roman"/>
          <w:iCs/>
          <w:sz w:val="22"/>
          <w:szCs w:val="22"/>
        </w:rPr>
      </w:pPr>
      <w:r w:rsidRPr="00B80000">
        <w:rPr>
          <w:rFonts w:eastAsia="Times New Roman"/>
          <w:i/>
          <w:iCs/>
          <w:sz w:val="22"/>
          <w:szCs w:val="22"/>
        </w:rPr>
        <w:t xml:space="preserve"> </w:t>
      </w:r>
    </w:p>
    <w:p w14:paraId="0D213CD4" w14:textId="77777777" w:rsidR="003E1CCA" w:rsidRPr="008C1F3B" w:rsidRDefault="003E1CCA" w:rsidP="003E1CCA">
      <w:pPr>
        <w:pStyle w:val="Corpsdetexte"/>
        <w:tabs>
          <w:tab w:val="left" w:pos="9070"/>
        </w:tabs>
        <w:spacing w:after="0"/>
        <w:jc w:val="both"/>
        <w:rPr>
          <w:rFonts w:asciiTheme="minorHAnsi" w:eastAsia="Arial Unicode MS" w:hAnsiTheme="minorHAnsi" w:cstheme="minorHAnsi"/>
          <w:sz w:val="22"/>
          <w:szCs w:val="22"/>
        </w:rPr>
      </w:pPr>
      <w:r w:rsidRPr="008C1F3B">
        <w:rPr>
          <w:rFonts w:asciiTheme="minorHAnsi" w:eastAsia="Arial Unicode MS" w:hAnsiTheme="minorHAnsi" w:cstheme="minorHAnsi"/>
          <w:sz w:val="22"/>
          <w:szCs w:val="22"/>
        </w:rPr>
        <w:t>En cas de litiges d’ordre administratif récurrents lors de l’exécution du marché telle que la non-conformité des factures (sauf stipulation spécifique concernant l’envoi des factures dématérialisées) ou des bons de livraison, des changements de référence sans accord préalable du CHU…, une pénalité forfaitaire de 20 euros par document non conforme pourra être appliquée.</w:t>
      </w:r>
    </w:p>
    <w:p w14:paraId="281B7CDC" w14:textId="77777777" w:rsidR="006A77E8" w:rsidRPr="00B80000" w:rsidRDefault="006A77E8" w:rsidP="006A77E8">
      <w:pPr>
        <w:pStyle w:val="Corpsdetexte"/>
        <w:tabs>
          <w:tab w:val="left" w:pos="9070"/>
        </w:tabs>
        <w:spacing w:after="0"/>
        <w:jc w:val="both"/>
        <w:rPr>
          <w:rFonts w:ascii="Calibri" w:eastAsia="Arial Unicode MS" w:hAnsi="Calibri" w:cs="Calibri"/>
          <w:szCs w:val="20"/>
        </w:rPr>
      </w:pPr>
    </w:p>
    <w:p w14:paraId="38C0ECCF" w14:textId="77777777" w:rsidR="00BE6486" w:rsidRPr="00244A82" w:rsidRDefault="00BE6486" w:rsidP="00BE6486">
      <w:pPr>
        <w:pStyle w:val="Corpsdetexte"/>
        <w:tabs>
          <w:tab w:val="left" w:pos="9070"/>
        </w:tabs>
        <w:spacing w:after="0"/>
        <w:jc w:val="both"/>
        <w:rPr>
          <w:rFonts w:ascii="Corbel" w:eastAsia="Arial Unicode MS" w:hAnsi="Corbel" w:cstheme="majorHAnsi"/>
          <w:szCs w:val="20"/>
        </w:rPr>
      </w:pPr>
    </w:p>
    <w:p w14:paraId="5C499C50" w14:textId="4F7232F5" w:rsidR="00BE6486" w:rsidRPr="00BE6486" w:rsidRDefault="00BE6486" w:rsidP="00BE6486">
      <w:pPr>
        <w:pStyle w:val="Titre2"/>
        <w:rPr>
          <w:rFonts w:eastAsia="Times New Roman"/>
        </w:rPr>
      </w:pPr>
      <w:bookmarkStart w:id="173" w:name="_Toc220655746"/>
      <w:bookmarkStart w:id="174" w:name="_Toc219802020"/>
      <w:r w:rsidRPr="00BE6486">
        <w:rPr>
          <w:rFonts w:eastAsia="Times New Roman"/>
        </w:rPr>
        <w:t>Pénalités applicables en cas de détachement de salariés étrangers</w:t>
      </w:r>
      <w:bookmarkEnd w:id="173"/>
      <w:r w:rsidRPr="00BE6486">
        <w:rPr>
          <w:rFonts w:eastAsia="Times New Roman"/>
        </w:rPr>
        <w:t xml:space="preserve"> </w:t>
      </w:r>
      <w:bookmarkEnd w:id="174"/>
    </w:p>
    <w:p w14:paraId="0EFE7E1C" w14:textId="77777777" w:rsidR="00BE6486" w:rsidRPr="00BE6486" w:rsidRDefault="00BE6486" w:rsidP="00BE6486">
      <w:pPr>
        <w:pStyle w:val="Titre3"/>
      </w:pPr>
      <w:bookmarkStart w:id="175" w:name="_Toc219802021"/>
      <w:bookmarkStart w:id="176" w:name="_Toc220655747"/>
      <w:r w:rsidRPr="00BE6486">
        <w:t>Penalites relatives à la déclaration de detachement</w:t>
      </w:r>
      <w:bookmarkEnd w:id="175"/>
      <w:bookmarkEnd w:id="176"/>
      <w:r w:rsidRPr="00BE6486">
        <w:t xml:space="preserve"> </w:t>
      </w:r>
    </w:p>
    <w:p w14:paraId="5438B1DE" w14:textId="77777777" w:rsidR="00BE6486" w:rsidRPr="00BE6486" w:rsidRDefault="00BE6486" w:rsidP="00BE6486"/>
    <w:p w14:paraId="1E0C663F" w14:textId="77777777" w:rsidR="00BE6486" w:rsidRPr="00BE6486" w:rsidRDefault="00BE6486" w:rsidP="00BE6486">
      <w:pPr>
        <w:tabs>
          <w:tab w:val="left" w:pos="9070"/>
        </w:tabs>
        <w:rPr>
          <w:rFonts w:ascii="Corbel" w:hAnsi="Corbel" w:cstheme="majorHAnsi"/>
        </w:rPr>
      </w:pPr>
      <w:r w:rsidRPr="00BE6486">
        <w:rPr>
          <w:rFonts w:ascii="Corbel" w:hAnsi="Corbel" w:cstheme="majorHAnsi"/>
        </w:rPr>
        <w:t>L’absence de déclaration de détachement de salariés étrangers sera sanctionnée par l’application d’une pénalité de 1500 euros sur simple constat de l’acheteur ou de la personne qualifiée de l’établissement partie du GHT.</w:t>
      </w:r>
    </w:p>
    <w:p w14:paraId="5CBB3522" w14:textId="77777777" w:rsidR="00BE6486" w:rsidRPr="00BE6486" w:rsidRDefault="00BE6486" w:rsidP="00BE6486">
      <w:pPr>
        <w:tabs>
          <w:tab w:val="left" w:pos="9070"/>
        </w:tabs>
        <w:rPr>
          <w:rFonts w:ascii="Corbel" w:hAnsi="Corbel" w:cstheme="majorHAnsi"/>
        </w:rPr>
      </w:pPr>
    </w:p>
    <w:p w14:paraId="14F246AD" w14:textId="77777777" w:rsidR="00BE6486" w:rsidRPr="00BE6486" w:rsidRDefault="00BE6486" w:rsidP="00BE6486">
      <w:pPr>
        <w:tabs>
          <w:tab w:val="left" w:pos="9070"/>
        </w:tabs>
        <w:rPr>
          <w:rFonts w:ascii="Corbel" w:hAnsi="Corbel" w:cstheme="majorHAnsi"/>
        </w:rPr>
      </w:pPr>
      <w:r w:rsidRPr="00BE6486">
        <w:rPr>
          <w:rFonts w:ascii="Corbel" w:hAnsi="Corbel" w:cstheme="majorHAnsi"/>
        </w:rPr>
        <w:t xml:space="preserve">Le défaut de communication, dans les 15 jours à compter de la demande de l’acheteur ou de la personne qualifiée de l’établissement partie du GHT, de l’accusé de réception de la déclaration de détachement, expose l'entrepreneur à une pénalité journalière de 1 500 euros. </w:t>
      </w:r>
    </w:p>
    <w:p w14:paraId="2D8E0ED9" w14:textId="77777777" w:rsidR="00BE6486" w:rsidRPr="00BE6486" w:rsidRDefault="00BE6486" w:rsidP="00BE6486">
      <w:pPr>
        <w:tabs>
          <w:tab w:val="left" w:pos="9070"/>
        </w:tabs>
        <w:rPr>
          <w:rFonts w:ascii="Corbel" w:hAnsi="Corbel" w:cstheme="majorHAnsi"/>
        </w:rPr>
      </w:pPr>
    </w:p>
    <w:p w14:paraId="3DDC76EB" w14:textId="77777777" w:rsidR="00BE6486" w:rsidRPr="00BE6486" w:rsidRDefault="00BE6486" w:rsidP="00BE6486">
      <w:pPr>
        <w:tabs>
          <w:tab w:val="left" w:pos="9070"/>
        </w:tabs>
        <w:rPr>
          <w:rFonts w:ascii="Corbel" w:hAnsi="Corbel" w:cstheme="majorHAnsi"/>
        </w:rPr>
      </w:pPr>
      <w:r w:rsidRPr="00BE6486">
        <w:rPr>
          <w:rFonts w:ascii="Corbel" w:hAnsi="Corbel" w:cstheme="majorHAnsi"/>
        </w:rPr>
        <w:t>Passé le délai d'un mois, le titulaire s'expose à l'application des mesures prévues à l'article 41 du CCAG FCS.</w:t>
      </w:r>
    </w:p>
    <w:p w14:paraId="4DCAF847" w14:textId="77777777" w:rsidR="00BE6486" w:rsidRPr="00BE6486" w:rsidRDefault="00BE6486" w:rsidP="00BE6486"/>
    <w:p w14:paraId="7EA38CA3" w14:textId="77777777" w:rsidR="00BE6486" w:rsidRPr="00BE6486" w:rsidRDefault="00BE6486" w:rsidP="00BE6486">
      <w:pPr>
        <w:pStyle w:val="Titre3"/>
      </w:pPr>
      <w:bookmarkStart w:id="177" w:name="_Toc219802022"/>
      <w:bookmarkStart w:id="178" w:name="_Toc220655748"/>
      <w:r w:rsidRPr="00BE6486">
        <w:lastRenderedPageBreak/>
        <w:t>PENALITES RELATIVES</w:t>
      </w:r>
      <w:r w:rsidRPr="00BE6486">
        <w:rPr>
          <w:rFonts w:ascii="Corbel" w:hAnsi="Corbel"/>
        </w:rPr>
        <w:t xml:space="preserve"> au non-respect des obligations en matière de détachement de salariés étrangers</w:t>
      </w:r>
      <w:bookmarkEnd w:id="177"/>
      <w:bookmarkEnd w:id="178"/>
    </w:p>
    <w:p w14:paraId="6357490A" w14:textId="77777777" w:rsidR="00BE6486" w:rsidRPr="00BE6486" w:rsidRDefault="00BE6486" w:rsidP="00BE6486"/>
    <w:p w14:paraId="269A0057" w14:textId="77777777" w:rsidR="00BE6486" w:rsidRPr="00BE6486" w:rsidRDefault="00BE6486" w:rsidP="00BE6486">
      <w:pPr>
        <w:tabs>
          <w:tab w:val="left" w:pos="9070"/>
        </w:tabs>
        <w:rPr>
          <w:rFonts w:ascii="Corbel" w:hAnsi="Corbel" w:cstheme="majorHAnsi"/>
        </w:rPr>
      </w:pPr>
      <w:r w:rsidRPr="00BE6486">
        <w:rPr>
          <w:rFonts w:ascii="Corbel" w:hAnsi="Corbel" w:cstheme="majorHAnsi"/>
        </w:rPr>
        <w:t>Tout manquement aux obligations en matière de détachement de salariés étrangers sera sanctionné par l’application d’une pénalité de 1500 euros sur simple constat de l’acheteur ou de la personne qualifiée de l’établissement partie du GHT.</w:t>
      </w:r>
    </w:p>
    <w:p w14:paraId="7D0BDF2C" w14:textId="77777777" w:rsidR="00BE6486" w:rsidRDefault="00BE6486" w:rsidP="00BE6486"/>
    <w:p w14:paraId="08D7C380" w14:textId="77777777" w:rsidR="008C1DD0" w:rsidRPr="00B80000" w:rsidRDefault="008C1DD0" w:rsidP="00821D5F">
      <w:pPr>
        <w:widowControl w:val="0"/>
        <w:autoSpaceDE w:val="0"/>
        <w:autoSpaceDN w:val="0"/>
        <w:adjustRightInd w:val="0"/>
        <w:spacing w:before="0" w:after="0" w:line="240" w:lineRule="auto"/>
        <w:ind w:left="708"/>
        <w:rPr>
          <w:rStyle w:val="Titre3Car"/>
          <w:sz w:val="22"/>
          <w:szCs w:val="22"/>
        </w:rPr>
      </w:pPr>
    </w:p>
    <w:p w14:paraId="1D8DAEA7" w14:textId="1E1DC784" w:rsidR="00F36FE2" w:rsidRPr="00B80000" w:rsidRDefault="00AB6C4D" w:rsidP="00F36FE2">
      <w:pPr>
        <w:pStyle w:val="Titre2"/>
        <w:rPr>
          <w:rFonts w:eastAsia="Times New Roman"/>
          <w:sz w:val="22"/>
          <w:szCs w:val="22"/>
        </w:rPr>
      </w:pPr>
      <w:bookmarkStart w:id="179" w:name="_Toc220655749"/>
      <w:r w:rsidRPr="00B80000">
        <w:rPr>
          <w:rFonts w:eastAsia="Times New Roman"/>
          <w:sz w:val="22"/>
          <w:szCs w:val="22"/>
        </w:rPr>
        <w:t>Pénalités pour défaut des obligations relatives à la récupération des données</w:t>
      </w:r>
      <w:bookmarkEnd w:id="179"/>
    </w:p>
    <w:p w14:paraId="777BCDB2" w14:textId="0BFCE7F3" w:rsidR="006849D8" w:rsidRPr="00B80000" w:rsidRDefault="006849D8" w:rsidP="006849D8">
      <w:pPr>
        <w:pStyle w:val="Titre3"/>
        <w:ind w:left="2058" w:hanging="357"/>
      </w:pPr>
      <w:bookmarkStart w:id="180" w:name="_Toc220655750"/>
      <w:r w:rsidRPr="00B80000">
        <w:t>Penalites relatives au non-respect des délais de transmission des donnes de suivi du marché au niveau du GHT</w:t>
      </w:r>
      <w:bookmarkEnd w:id="180"/>
    </w:p>
    <w:p w14:paraId="26C0F2E1" w14:textId="005B1C9D" w:rsidR="003E1CCA" w:rsidRPr="008C1F3B" w:rsidRDefault="003E1CCA" w:rsidP="003E1CCA">
      <w:pPr>
        <w:rPr>
          <w:rStyle w:val="Titre3Car"/>
          <w:rFonts w:asciiTheme="minorHAnsi" w:hAnsiTheme="minorHAnsi" w:cstheme="minorHAnsi"/>
          <w:caps w:val="0"/>
          <w:color w:val="auto"/>
          <w:spacing w:val="0"/>
          <w:sz w:val="22"/>
          <w:szCs w:val="22"/>
        </w:rPr>
      </w:pPr>
      <w:r w:rsidRPr="008C1F3B">
        <w:rPr>
          <w:rFonts w:asciiTheme="minorHAnsi" w:hAnsiTheme="minorHAnsi" w:cstheme="minorHAnsi"/>
          <w:sz w:val="22"/>
          <w:szCs w:val="22"/>
        </w:rPr>
        <w:t>Sans objet</w:t>
      </w:r>
      <w:r>
        <w:rPr>
          <w:rFonts w:asciiTheme="minorHAnsi" w:hAnsiTheme="minorHAnsi" w:cstheme="minorHAnsi"/>
          <w:sz w:val="22"/>
          <w:szCs w:val="22"/>
        </w:rPr>
        <w:t>.</w:t>
      </w:r>
      <w:r w:rsidRPr="008C1F3B">
        <w:rPr>
          <w:rFonts w:asciiTheme="minorHAnsi" w:hAnsiTheme="minorHAnsi" w:cstheme="minorHAnsi"/>
          <w:sz w:val="22"/>
          <w:szCs w:val="22"/>
        </w:rPr>
        <w:t xml:space="preserve"> </w:t>
      </w:r>
    </w:p>
    <w:p w14:paraId="5BE02189" w14:textId="77777777" w:rsidR="00AB6C4D" w:rsidRPr="00B80000" w:rsidRDefault="00AB6C4D" w:rsidP="006849D8">
      <w:pPr>
        <w:widowControl w:val="0"/>
        <w:autoSpaceDE w:val="0"/>
        <w:autoSpaceDN w:val="0"/>
        <w:adjustRightInd w:val="0"/>
        <w:spacing w:before="0" w:after="0" w:line="240" w:lineRule="auto"/>
        <w:rPr>
          <w:rStyle w:val="Titre3Car"/>
          <w:sz w:val="22"/>
          <w:szCs w:val="22"/>
        </w:rPr>
      </w:pPr>
    </w:p>
    <w:p w14:paraId="40736341" w14:textId="5857C690" w:rsidR="00AB6C4D" w:rsidRPr="003E1CCA" w:rsidRDefault="00AB6C4D" w:rsidP="00AB6C4D">
      <w:pPr>
        <w:pStyle w:val="Titre2"/>
        <w:rPr>
          <w:rFonts w:eastAsia="Times New Roman"/>
          <w:sz w:val="22"/>
          <w:szCs w:val="22"/>
        </w:rPr>
      </w:pPr>
      <w:bookmarkStart w:id="181" w:name="_Toc220655751"/>
      <w:r w:rsidRPr="003E1CCA">
        <w:rPr>
          <w:rFonts w:eastAsia="Times New Roman"/>
          <w:sz w:val="22"/>
          <w:szCs w:val="22"/>
        </w:rPr>
        <w:t>Pénalités pour non-respect des obligations en matière de développement durable</w:t>
      </w:r>
      <w:bookmarkEnd w:id="181"/>
    </w:p>
    <w:p w14:paraId="5873CA22" w14:textId="77777777" w:rsidR="00862833" w:rsidRPr="00B80000" w:rsidRDefault="00862833" w:rsidP="00821D5F">
      <w:pPr>
        <w:widowControl w:val="0"/>
        <w:autoSpaceDE w:val="0"/>
        <w:autoSpaceDN w:val="0"/>
        <w:adjustRightInd w:val="0"/>
        <w:spacing w:before="0" w:after="0" w:line="240" w:lineRule="auto"/>
        <w:ind w:left="708"/>
        <w:rPr>
          <w:sz w:val="22"/>
          <w:szCs w:val="22"/>
        </w:rPr>
      </w:pPr>
    </w:p>
    <w:p w14:paraId="0B3158F4" w14:textId="77777777" w:rsidR="00AF512A" w:rsidRPr="00B80000" w:rsidRDefault="00AF512A" w:rsidP="00AF512A">
      <w:pPr>
        <w:tabs>
          <w:tab w:val="left" w:pos="9070"/>
        </w:tabs>
        <w:rPr>
          <w:sz w:val="22"/>
          <w:szCs w:val="22"/>
        </w:rPr>
      </w:pPr>
      <w:r w:rsidRPr="00B80000">
        <w:rPr>
          <w:sz w:val="22"/>
          <w:szCs w:val="22"/>
        </w:rPr>
        <w:t>Se reporter à l’annexe « Développement durable »</w:t>
      </w:r>
    </w:p>
    <w:p w14:paraId="51D05F17" w14:textId="17F26B13" w:rsidR="00554FEF" w:rsidRPr="003E1CCA" w:rsidRDefault="00554FEF" w:rsidP="00554FEF">
      <w:pPr>
        <w:pStyle w:val="Titre2"/>
        <w:rPr>
          <w:rFonts w:eastAsia="Times New Roman"/>
          <w:sz w:val="22"/>
          <w:szCs w:val="22"/>
        </w:rPr>
      </w:pPr>
      <w:bookmarkStart w:id="182" w:name="_Toc220655752"/>
      <w:r w:rsidRPr="003E1CCA">
        <w:rPr>
          <w:rFonts w:eastAsia="Times New Roman"/>
          <w:sz w:val="22"/>
          <w:szCs w:val="22"/>
        </w:rPr>
        <w:t>Pénalités pour non-respect du règlement intérieur du CHU de Montpellier</w:t>
      </w:r>
      <w:bookmarkEnd w:id="182"/>
    </w:p>
    <w:p w14:paraId="38D7909E" w14:textId="77777777" w:rsidR="00AB6C4D" w:rsidRPr="00B80000" w:rsidRDefault="00AB6C4D" w:rsidP="00AB6C4D">
      <w:pPr>
        <w:rPr>
          <w:rFonts w:eastAsia="Calibri"/>
          <w:color w:val="FF0000"/>
          <w:sz w:val="22"/>
          <w:szCs w:val="22"/>
        </w:rPr>
      </w:pPr>
    </w:p>
    <w:p w14:paraId="7C216B42" w14:textId="5933C6C8" w:rsidR="00554FEF" w:rsidRPr="00B80000" w:rsidRDefault="00554FEF" w:rsidP="00554FEF">
      <w:pPr>
        <w:pStyle w:val="RedTxt"/>
        <w:tabs>
          <w:tab w:val="left" w:pos="9070"/>
        </w:tabs>
        <w:rPr>
          <w:rFonts w:ascii="Calibri" w:hAnsi="Calibri" w:cs="Calibri"/>
        </w:rPr>
      </w:pPr>
      <w:r w:rsidRPr="00B80000">
        <w:rPr>
          <w:rFonts w:ascii="Calibri" w:hAnsi="Calibri" w:cs="Calibri"/>
        </w:rPr>
        <w:t xml:space="preserve">En cas de violation du règlement intérieur du CHUM, le titulaire se verra appliquer une pénalité forfaitaire de </w:t>
      </w:r>
      <w:r w:rsidR="003E1CCA">
        <w:rPr>
          <w:rFonts w:ascii="Calibri" w:hAnsi="Calibri" w:cs="Calibri"/>
        </w:rPr>
        <w:t>150</w:t>
      </w:r>
      <w:r w:rsidRPr="00B80000">
        <w:rPr>
          <w:rFonts w:ascii="Calibri" w:hAnsi="Calibri" w:cs="Calibri"/>
        </w:rPr>
        <w:t xml:space="preserve"> euros par manquements constatés. </w:t>
      </w:r>
    </w:p>
    <w:p w14:paraId="6D1E6E60" w14:textId="173DD06A" w:rsidR="00A32277" w:rsidRPr="00B80000" w:rsidRDefault="00A32277" w:rsidP="00821D5F">
      <w:pPr>
        <w:widowControl w:val="0"/>
        <w:autoSpaceDE w:val="0"/>
        <w:autoSpaceDN w:val="0"/>
        <w:adjustRightInd w:val="0"/>
        <w:spacing w:before="0" w:after="0" w:line="240" w:lineRule="auto"/>
        <w:ind w:left="708"/>
        <w:rPr>
          <w:sz w:val="22"/>
          <w:szCs w:val="22"/>
        </w:rPr>
      </w:pPr>
    </w:p>
    <w:p w14:paraId="302CAAAE" w14:textId="006714B9" w:rsidR="00A650B3" w:rsidRPr="003E1CCA" w:rsidRDefault="00A650B3" w:rsidP="00A650B3">
      <w:pPr>
        <w:pStyle w:val="Titre2"/>
        <w:rPr>
          <w:rFonts w:eastAsia="Times New Roman"/>
          <w:sz w:val="22"/>
          <w:szCs w:val="22"/>
        </w:rPr>
      </w:pPr>
      <w:bookmarkStart w:id="183" w:name="_Toc220655753"/>
      <w:r w:rsidRPr="003E1CCA">
        <w:rPr>
          <w:rFonts w:eastAsia="Times New Roman"/>
          <w:sz w:val="22"/>
          <w:szCs w:val="22"/>
        </w:rPr>
        <w:t>Pénalités applicables en cas de non transmission de la liste des salariés soumis à autorisation de travail</w:t>
      </w:r>
      <w:bookmarkEnd w:id="183"/>
    </w:p>
    <w:p w14:paraId="397142D5" w14:textId="2E76E275" w:rsidR="00A650B3" w:rsidRPr="00B80000" w:rsidRDefault="00A650B3" w:rsidP="00821D5F">
      <w:pPr>
        <w:widowControl w:val="0"/>
        <w:autoSpaceDE w:val="0"/>
        <w:autoSpaceDN w:val="0"/>
        <w:adjustRightInd w:val="0"/>
        <w:spacing w:before="0" w:after="0" w:line="240" w:lineRule="auto"/>
        <w:ind w:left="708"/>
        <w:rPr>
          <w:sz w:val="22"/>
          <w:szCs w:val="22"/>
        </w:rPr>
      </w:pPr>
    </w:p>
    <w:p w14:paraId="4C18836F" w14:textId="211AAE9E" w:rsidR="00670B24" w:rsidRPr="00B80000" w:rsidRDefault="00670B24" w:rsidP="00670B24">
      <w:pPr>
        <w:pStyle w:val="RedTxt"/>
        <w:tabs>
          <w:tab w:val="left" w:pos="9070"/>
        </w:tabs>
        <w:rPr>
          <w:rFonts w:ascii="Calibri" w:hAnsi="Calibri" w:cs="Calibri"/>
        </w:rPr>
      </w:pPr>
      <w:r w:rsidRPr="00B80000">
        <w:rPr>
          <w:rFonts w:ascii="Calibri" w:hAnsi="Calibri" w:cs="Calibri"/>
        </w:rPr>
        <w:t xml:space="preserve">Le défaut de communication, à la notification du marché ou, en cours d’exécution, dans les 15 jours à </w:t>
      </w:r>
      <w:r w:rsidRPr="003E1CCA">
        <w:rPr>
          <w:rFonts w:ascii="Calibri" w:hAnsi="Calibri" w:cs="Calibri"/>
        </w:rPr>
        <w:t>compter de la demande de l’acheteur ou la personne qualifiée de l’établissement partie du GHT, de la liste nominative des salariés soumis à autorisation de travail telle que mentionnée à l’article 2</w:t>
      </w:r>
      <w:r w:rsidR="001C4947" w:rsidRPr="003E1CCA">
        <w:rPr>
          <w:rFonts w:ascii="Calibri" w:hAnsi="Calibri" w:cs="Calibri"/>
        </w:rPr>
        <w:t>3</w:t>
      </w:r>
      <w:r w:rsidRPr="003E1CCA">
        <w:rPr>
          <w:rFonts w:ascii="Calibri" w:hAnsi="Calibri" w:cs="Calibri"/>
        </w:rPr>
        <w:t>.1 du présent CCAP expose le titulaire à une pénalité journalière de 1 500 euros</w:t>
      </w:r>
    </w:p>
    <w:p w14:paraId="0616D846" w14:textId="7C16D426" w:rsidR="0040690D" w:rsidRPr="003E1CCA" w:rsidRDefault="0040690D" w:rsidP="0040690D">
      <w:pPr>
        <w:pStyle w:val="Titre2"/>
        <w:rPr>
          <w:rFonts w:eastAsia="Times New Roman"/>
          <w:sz w:val="22"/>
          <w:szCs w:val="22"/>
        </w:rPr>
      </w:pPr>
      <w:bookmarkStart w:id="184" w:name="_Toc220655754"/>
      <w:r w:rsidRPr="003E1CCA">
        <w:rPr>
          <w:rFonts w:eastAsia="Times New Roman"/>
          <w:sz w:val="22"/>
          <w:szCs w:val="22"/>
        </w:rPr>
        <w:lastRenderedPageBreak/>
        <w:t>Pénalités relatives à l’absence d’information concernant la rupture de produits</w:t>
      </w:r>
      <w:bookmarkEnd w:id="184"/>
      <w:r w:rsidRPr="003E1CCA">
        <w:rPr>
          <w:rFonts w:eastAsia="Times New Roman"/>
          <w:sz w:val="22"/>
          <w:szCs w:val="22"/>
        </w:rPr>
        <w:t xml:space="preserve"> </w:t>
      </w:r>
    </w:p>
    <w:p w14:paraId="7909B491" w14:textId="77777777" w:rsidR="0040690D" w:rsidRPr="00B80000" w:rsidRDefault="0040690D" w:rsidP="0040690D">
      <w:pPr>
        <w:spacing w:before="0" w:after="0" w:line="240" w:lineRule="auto"/>
        <w:rPr>
          <w:sz w:val="22"/>
          <w:szCs w:val="22"/>
        </w:rPr>
      </w:pPr>
    </w:p>
    <w:p w14:paraId="555A8F85" w14:textId="596EA232" w:rsidR="003E1CCA" w:rsidRPr="008C1F3B" w:rsidRDefault="003E1CCA" w:rsidP="003E1CCA">
      <w:pPr>
        <w:spacing w:before="0" w:after="0" w:line="240" w:lineRule="auto"/>
        <w:rPr>
          <w:rFonts w:asciiTheme="minorHAnsi" w:hAnsiTheme="minorHAnsi" w:cstheme="minorHAnsi"/>
          <w:sz w:val="22"/>
          <w:szCs w:val="22"/>
        </w:rPr>
      </w:pPr>
      <w:r w:rsidRPr="008C1F3B">
        <w:rPr>
          <w:rFonts w:asciiTheme="minorHAnsi" w:hAnsiTheme="minorHAnsi" w:cstheme="minorHAnsi"/>
          <w:sz w:val="22"/>
          <w:szCs w:val="22"/>
        </w:rPr>
        <w:t>Tout manquement aux obligations mentionnées dans l’article 2</w:t>
      </w:r>
      <w:r w:rsidR="0015793B">
        <w:rPr>
          <w:rFonts w:asciiTheme="minorHAnsi" w:hAnsiTheme="minorHAnsi" w:cstheme="minorHAnsi"/>
          <w:sz w:val="22"/>
          <w:szCs w:val="22"/>
        </w:rPr>
        <w:t>4</w:t>
      </w:r>
      <w:r w:rsidRPr="008C1F3B">
        <w:rPr>
          <w:rFonts w:asciiTheme="minorHAnsi" w:hAnsiTheme="minorHAnsi" w:cstheme="minorHAnsi"/>
          <w:sz w:val="22"/>
          <w:szCs w:val="22"/>
        </w:rPr>
        <w:t>.5 du présent marché sera sanctionné d’une pénalité de 150€ HT</w:t>
      </w:r>
    </w:p>
    <w:p w14:paraId="21DA76BA" w14:textId="77777777" w:rsidR="00670B24" w:rsidRPr="00B80000" w:rsidRDefault="00670B24" w:rsidP="00821D5F">
      <w:pPr>
        <w:widowControl w:val="0"/>
        <w:autoSpaceDE w:val="0"/>
        <w:autoSpaceDN w:val="0"/>
        <w:adjustRightInd w:val="0"/>
        <w:spacing w:before="0" w:after="0" w:line="240" w:lineRule="auto"/>
        <w:ind w:left="708"/>
        <w:rPr>
          <w:sz w:val="22"/>
          <w:szCs w:val="22"/>
        </w:rPr>
      </w:pPr>
    </w:p>
    <w:p w14:paraId="437D5050" w14:textId="77777777" w:rsidR="00B94FE7" w:rsidRPr="00B80000" w:rsidRDefault="00B94FE7" w:rsidP="008A7F8B">
      <w:pPr>
        <w:pStyle w:val="Titre1"/>
      </w:pPr>
      <w:bookmarkStart w:id="185" w:name="_Toc381712521"/>
      <w:bookmarkStart w:id="186" w:name="_Toc381717757"/>
      <w:bookmarkStart w:id="187" w:name="_Toc220655755"/>
      <w:r w:rsidRPr="00B80000">
        <w:t>Informations techniques - Formation</w:t>
      </w:r>
      <w:bookmarkEnd w:id="185"/>
      <w:bookmarkEnd w:id="186"/>
      <w:bookmarkEnd w:id="187"/>
    </w:p>
    <w:p w14:paraId="397ED538" w14:textId="77777777" w:rsidR="00B94FE7" w:rsidRPr="00B80000" w:rsidRDefault="00B94FE7" w:rsidP="00081879">
      <w:pPr>
        <w:rPr>
          <w:sz w:val="22"/>
          <w:szCs w:val="22"/>
        </w:rPr>
      </w:pPr>
      <w:r w:rsidRPr="00B80000">
        <w:rPr>
          <w:sz w:val="22"/>
          <w:szCs w:val="22"/>
        </w:rPr>
        <w:t xml:space="preserve">Le titulaire assurera la formation du personnel chargé d'utiliser le matériel objet du présent </w:t>
      </w:r>
      <w:r w:rsidR="00955E2C" w:rsidRPr="00B80000">
        <w:rPr>
          <w:sz w:val="22"/>
          <w:szCs w:val="22"/>
        </w:rPr>
        <w:t>accord-cadre à bons de commande</w:t>
      </w:r>
      <w:r w:rsidRPr="00B80000">
        <w:rPr>
          <w:sz w:val="22"/>
          <w:szCs w:val="22"/>
        </w:rPr>
        <w:t>, lorsque cela s’avèrera nécessaire.</w:t>
      </w:r>
      <w:r w:rsidR="00E9497E" w:rsidRPr="00B80000">
        <w:rPr>
          <w:sz w:val="22"/>
          <w:szCs w:val="22"/>
        </w:rPr>
        <w:t xml:space="preserve"> </w:t>
      </w:r>
      <w:r w:rsidR="00081879" w:rsidRPr="00B80000">
        <w:rPr>
          <w:sz w:val="22"/>
          <w:szCs w:val="22"/>
        </w:rPr>
        <w:t>(</w:t>
      </w:r>
      <w:r w:rsidR="00E9497E" w:rsidRPr="00B80000">
        <w:rPr>
          <w:sz w:val="22"/>
          <w:szCs w:val="22"/>
        </w:rPr>
        <w:t>C</w:t>
      </w:r>
      <w:r w:rsidR="0042340A" w:rsidRPr="00B80000">
        <w:rPr>
          <w:sz w:val="22"/>
          <w:szCs w:val="22"/>
        </w:rPr>
        <w:t>f.</w:t>
      </w:r>
      <w:r w:rsidR="00E9497E" w:rsidRPr="00B80000">
        <w:rPr>
          <w:sz w:val="22"/>
          <w:szCs w:val="22"/>
        </w:rPr>
        <w:t xml:space="preserve"> </w:t>
      </w:r>
      <w:r w:rsidR="00AC4AEF" w:rsidRPr="00B80000">
        <w:rPr>
          <w:sz w:val="22"/>
          <w:szCs w:val="22"/>
        </w:rPr>
        <w:t>CCTP</w:t>
      </w:r>
      <w:r w:rsidR="00081879" w:rsidRPr="00B80000">
        <w:rPr>
          <w:sz w:val="22"/>
          <w:szCs w:val="22"/>
        </w:rPr>
        <w:t>)</w:t>
      </w:r>
      <w:r w:rsidR="00AC4AEF" w:rsidRPr="00B80000">
        <w:rPr>
          <w:sz w:val="22"/>
          <w:szCs w:val="22"/>
        </w:rPr>
        <w:t>.</w:t>
      </w:r>
    </w:p>
    <w:p w14:paraId="4B5FC50C" w14:textId="77777777" w:rsidR="008C5EF6" w:rsidRPr="00B80000" w:rsidRDefault="008C5EF6" w:rsidP="00081879">
      <w:pPr>
        <w:rPr>
          <w:sz w:val="22"/>
          <w:szCs w:val="22"/>
        </w:rPr>
      </w:pPr>
    </w:p>
    <w:p w14:paraId="6B85DB62" w14:textId="4B7311BD" w:rsidR="00AB6C4D" w:rsidRPr="00FF6795" w:rsidRDefault="00AB6C4D" w:rsidP="006228B8">
      <w:pPr>
        <w:pStyle w:val="Titre1"/>
      </w:pPr>
      <w:bookmarkStart w:id="188" w:name="_Toc220655756"/>
      <w:r w:rsidRPr="00B80000">
        <w:t>litiges et differends</w:t>
      </w:r>
      <w:bookmarkStart w:id="189" w:name="_Toc381712523"/>
      <w:bookmarkStart w:id="190" w:name="_Toc381717759"/>
      <w:bookmarkEnd w:id="188"/>
    </w:p>
    <w:p w14:paraId="093E3F42" w14:textId="134FB0BC" w:rsidR="00AB6C4D" w:rsidRPr="00B80000" w:rsidRDefault="00AB6C4D" w:rsidP="00AB6C4D">
      <w:pPr>
        <w:pStyle w:val="Titre2"/>
        <w:rPr>
          <w:rFonts w:eastAsia="Times New Roman"/>
          <w:sz w:val="22"/>
          <w:szCs w:val="22"/>
        </w:rPr>
      </w:pPr>
      <w:bookmarkStart w:id="191" w:name="_Toc220655757"/>
      <w:r w:rsidRPr="00B80000">
        <w:rPr>
          <w:rFonts w:eastAsia="Times New Roman"/>
          <w:sz w:val="22"/>
          <w:szCs w:val="22"/>
        </w:rPr>
        <w:t>Différends</w:t>
      </w:r>
      <w:bookmarkEnd w:id="191"/>
    </w:p>
    <w:p w14:paraId="340D75CF" w14:textId="77777777" w:rsidR="00AB6C4D" w:rsidRPr="00B80000" w:rsidRDefault="00AB6C4D" w:rsidP="00AB6C4D">
      <w:pPr>
        <w:widowControl w:val="0"/>
        <w:autoSpaceDE w:val="0"/>
        <w:autoSpaceDN w:val="0"/>
        <w:adjustRightInd w:val="0"/>
        <w:spacing w:before="0" w:after="0" w:line="240" w:lineRule="auto"/>
        <w:ind w:left="708"/>
        <w:rPr>
          <w:sz w:val="22"/>
          <w:szCs w:val="22"/>
        </w:rPr>
      </w:pPr>
    </w:p>
    <w:p w14:paraId="5ECC3114" w14:textId="187C5143" w:rsidR="00AB6C4D" w:rsidRDefault="00AB6C4D" w:rsidP="00AB6C4D">
      <w:pPr>
        <w:pStyle w:val="style4"/>
        <w:rPr>
          <w:rFonts w:ascii="Calibri" w:hAnsi="Calibri" w:cs="Calibri"/>
          <w:sz w:val="22"/>
          <w:szCs w:val="22"/>
        </w:rPr>
      </w:pPr>
      <w:r w:rsidRPr="00B80000">
        <w:rPr>
          <w:rFonts w:ascii="Calibri" w:hAnsi="Calibri" w:cs="Calibri"/>
          <w:sz w:val="22"/>
          <w:szCs w:val="22"/>
        </w:rPr>
        <w:t>L'acheteur et le titulaire s'efforceront de régler à l'amiable tout différend éventuel relatif à l'interprétation des stipulations du marché ou à l'exécution des prestations objet du marché conformément à l’article 46 du CCAG FCS.</w:t>
      </w:r>
    </w:p>
    <w:p w14:paraId="41C8D267" w14:textId="77777777" w:rsidR="00FF6795" w:rsidRPr="00B80000" w:rsidRDefault="00FF6795" w:rsidP="00AB6C4D">
      <w:pPr>
        <w:pStyle w:val="style4"/>
        <w:rPr>
          <w:rFonts w:ascii="Calibri" w:hAnsi="Calibri" w:cs="Calibri"/>
          <w:sz w:val="22"/>
          <w:szCs w:val="22"/>
        </w:rPr>
      </w:pPr>
    </w:p>
    <w:p w14:paraId="5A83BED4" w14:textId="684A3194" w:rsidR="00AB6C4D" w:rsidRPr="00B80000" w:rsidRDefault="00AB6C4D" w:rsidP="00AB6C4D">
      <w:pPr>
        <w:pStyle w:val="Titre2"/>
        <w:rPr>
          <w:rFonts w:eastAsia="Times New Roman"/>
          <w:sz w:val="22"/>
          <w:szCs w:val="22"/>
        </w:rPr>
      </w:pPr>
      <w:bookmarkStart w:id="192" w:name="_Toc220655758"/>
      <w:r w:rsidRPr="00B80000">
        <w:rPr>
          <w:rFonts w:eastAsia="Times New Roman"/>
          <w:sz w:val="22"/>
          <w:szCs w:val="22"/>
        </w:rPr>
        <w:t>Attribution de compétence</w:t>
      </w:r>
      <w:bookmarkEnd w:id="192"/>
    </w:p>
    <w:p w14:paraId="0B3CC0CE" w14:textId="77777777" w:rsidR="00AB6C4D" w:rsidRPr="00B80000" w:rsidRDefault="00AB6C4D" w:rsidP="00AB6C4D">
      <w:pPr>
        <w:widowControl w:val="0"/>
        <w:autoSpaceDE w:val="0"/>
        <w:autoSpaceDN w:val="0"/>
        <w:adjustRightInd w:val="0"/>
        <w:spacing w:before="0" w:after="0" w:line="240" w:lineRule="auto"/>
        <w:ind w:left="708"/>
        <w:rPr>
          <w:sz w:val="22"/>
          <w:szCs w:val="22"/>
        </w:rPr>
      </w:pPr>
    </w:p>
    <w:p w14:paraId="4633018E" w14:textId="77777777" w:rsidR="00AB6C4D" w:rsidRPr="00B80000" w:rsidRDefault="00AB6C4D" w:rsidP="00AB6C4D">
      <w:pPr>
        <w:pStyle w:val="RedTxt"/>
        <w:rPr>
          <w:rFonts w:ascii="Calibri" w:hAnsi="Calibri" w:cs="Calibri"/>
        </w:rPr>
      </w:pPr>
      <w:r w:rsidRPr="00B80000">
        <w:rPr>
          <w:rFonts w:ascii="Calibri" w:hAnsi="Calibri" w:cs="Calibri"/>
        </w:rPr>
        <w:t xml:space="preserve">En cas d'échec de la démarche amiable, seul le tribunal administratif compétent en application de </w:t>
      </w:r>
      <w:r w:rsidRPr="00B80000">
        <w:rPr>
          <w:rFonts w:ascii="Calibri" w:eastAsia="Arial Unicode MS" w:hAnsi="Calibri" w:cs="Calibri"/>
        </w:rPr>
        <w:t>l’article R.312-11 du code de justice administrative modifié pourra être saisi</w:t>
      </w:r>
      <w:r w:rsidRPr="00B80000">
        <w:rPr>
          <w:rFonts w:ascii="Calibri" w:hAnsi="Calibri" w:cs="Calibri"/>
        </w:rPr>
        <w:t>.</w:t>
      </w:r>
    </w:p>
    <w:p w14:paraId="3576A625" w14:textId="0B09DA98" w:rsidR="006228B8" w:rsidRPr="00B80000" w:rsidRDefault="00AB6C4D" w:rsidP="00AB6C4D">
      <w:pPr>
        <w:rPr>
          <w:rFonts w:eastAsia="Times New Roman"/>
          <w:sz w:val="22"/>
          <w:szCs w:val="22"/>
        </w:rPr>
      </w:pPr>
      <w:r w:rsidRPr="00B80000">
        <w:rPr>
          <w:sz w:val="22"/>
          <w:szCs w:val="22"/>
        </w:rPr>
        <w:t>Les litiges portant sur des actions civiles relatives à la propriété littéraire et artistique relevant de l'</w:t>
      </w:r>
      <w:hyperlink r:id="rId19" w:tooltip="Code de la propriété intellectuelle - art. L331-1 (V)" w:history="1">
        <w:r w:rsidRPr="00B80000">
          <w:rPr>
            <w:sz w:val="22"/>
            <w:szCs w:val="22"/>
          </w:rPr>
          <w:t>article L. 331-1 du code de la propriété intellectuelle</w:t>
        </w:r>
      </w:hyperlink>
      <w:r w:rsidRPr="00B80000">
        <w:rPr>
          <w:sz w:val="22"/>
          <w:szCs w:val="22"/>
        </w:rPr>
        <w:t> sont portés devant la juridiction judiciaire compétente</w:t>
      </w:r>
    </w:p>
    <w:p w14:paraId="04D4B841" w14:textId="77777777" w:rsidR="00FF6795" w:rsidRPr="00B80000" w:rsidRDefault="00FF6795" w:rsidP="006228B8">
      <w:pPr>
        <w:pStyle w:val="style4"/>
        <w:rPr>
          <w:rFonts w:ascii="Calibri" w:hAnsi="Calibri" w:cs="Calibri"/>
          <w:sz w:val="22"/>
          <w:szCs w:val="22"/>
        </w:rPr>
      </w:pPr>
    </w:p>
    <w:p w14:paraId="4B8E80F9" w14:textId="77777777" w:rsidR="00B94FE7" w:rsidRPr="00B80000" w:rsidRDefault="00B94FE7" w:rsidP="008A7F8B">
      <w:pPr>
        <w:pStyle w:val="Titre1"/>
      </w:pPr>
      <w:bookmarkStart w:id="193" w:name="_Toc220655759"/>
      <w:r w:rsidRPr="00B80000">
        <w:t>Résiliation et exécution par défaut</w:t>
      </w:r>
      <w:bookmarkEnd w:id="189"/>
      <w:bookmarkEnd w:id="190"/>
      <w:bookmarkEnd w:id="193"/>
    </w:p>
    <w:p w14:paraId="34F69B63" w14:textId="77777777" w:rsidR="00B94FE7" w:rsidRPr="00B80000" w:rsidRDefault="00B94FE7" w:rsidP="00D13F1A">
      <w:pPr>
        <w:pStyle w:val="Titre2"/>
        <w:rPr>
          <w:sz w:val="22"/>
          <w:szCs w:val="22"/>
        </w:rPr>
      </w:pPr>
      <w:bookmarkStart w:id="194" w:name="_Toc381712524"/>
      <w:bookmarkStart w:id="195" w:name="_Toc381717760"/>
      <w:bookmarkStart w:id="196" w:name="_Toc220655760"/>
      <w:r w:rsidRPr="00B80000">
        <w:rPr>
          <w:sz w:val="22"/>
          <w:szCs w:val="22"/>
        </w:rPr>
        <w:t>Résiliation</w:t>
      </w:r>
      <w:bookmarkEnd w:id="194"/>
      <w:bookmarkEnd w:id="195"/>
      <w:bookmarkEnd w:id="196"/>
    </w:p>
    <w:p w14:paraId="73B3F104" w14:textId="2F1F746B" w:rsidR="00B94FE7" w:rsidRPr="00B80000" w:rsidRDefault="0080053D" w:rsidP="00C94A96">
      <w:pPr>
        <w:rPr>
          <w:sz w:val="22"/>
          <w:szCs w:val="22"/>
        </w:rPr>
      </w:pPr>
      <w:r w:rsidRPr="00B80000">
        <w:rPr>
          <w:sz w:val="22"/>
          <w:szCs w:val="22"/>
        </w:rPr>
        <w:t>L’acheteur</w:t>
      </w:r>
      <w:r w:rsidR="00B94FE7" w:rsidRPr="00B80000">
        <w:rPr>
          <w:sz w:val="22"/>
          <w:szCs w:val="22"/>
        </w:rPr>
        <w:t xml:space="preserve"> peut résilier </w:t>
      </w:r>
      <w:r w:rsidR="00955E2C" w:rsidRPr="00B80000">
        <w:rPr>
          <w:sz w:val="22"/>
          <w:szCs w:val="22"/>
        </w:rPr>
        <w:t>l’accord-cadre à bons de commande</w:t>
      </w:r>
      <w:r w:rsidR="00B94FE7" w:rsidRPr="00B80000">
        <w:rPr>
          <w:sz w:val="22"/>
          <w:szCs w:val="22"/>
        </w:rPr>
        <w:t xml:space="preserve"> en application des dispositions des articles </w:t>
      </w:r>
      <w:r w:rsidR="0001213C" w:rsidRPr="00B80000">
        <w:rPr>
          <w:sz w:val="22"/>
          <w:szCs w:val="22"/>
        </w:rPr>
        <w:t>38 à 43</w:t>
      </w:r>
      <w:r w:rsidR="00B94FE7" w:rsidRPr="00B80000">
        <w:rPr>
          <w:sz w:val="22"/>
          <w:szCs w:val="22"/>
        </w:rPr>
        <w:t xml:space="preserve"> du CCAG-</w:t>
      </w:r>
      <w:r w:rsidR="00F451A4" w:rsidRPr="00B80000">
        <w:rPr>
          <w:sz w:val="22"/>
          <w:szCs w:val="22"/>
        </w:rPr>
        <w:t>FCS</w:t>
      </w:r>
      <w:r w:rsidR="00B94FE7" w:rsidRPr="00B80000">
        <w:rPr>
          <w:sz w:val="22"/>
          <w:szCs w:val="22"/>
        </w:rPr>
        <w:t>.</w:t>
      </w:r>
    </w:p>
    <w:p w14:paraId="59320E4D" w14:textId="50360AD0" w:rsidR="00B94FE7" w:rsidRPr="00B80000" w:rsidRDefault="00955E2C" w:rsidP="00C94A96">
      <w:pPr>
        <w:rPr>
          <w:sz w:val="22"/>
          <w:szCs w:val="22"/>
        </w:rPr>
      </w:pPr>
      <w:r w:rsidRPr="00B80000">
        <w:rPr>
          <w:sz w:val="22"/>
          <w:szCs w:val="22"/>
        </w:rPr>
        <w:t>L’accord-cadre à bons de commande</w:t>
      </w:r>
      <w:r w:rsidR="00B94FE7" w:rsidRPr="00B80000">
        <w:rPr>
          <w:sz w:val="22"/>
          <w:szCs w:val="22"/>
        </w:rPr>
        <w:t xml:space="preserve"> doit être exécuté de manière correcte, avec diligence et de bonne foi. Lorsque le titulaire ne respecte pas ce principe, il engage sa responsabilité et encourt une résiliation </w:t>
      </w:r>
      <w:r w:rsidRPr="00B80000">
        <w:rPr>
          <w:sz w:val="22"/>
          <w:szCs w:val="22"/>
        </w:rPr>
        <w:lastRenderedPageBreak/>
        <w:t xml:space="preserve">de l’accord-cadre à bons de commande </w:t>
      </w:r>
      <w:r w:rsidR="00B94FE7" w:rsidRPr="00B80000">
        <w:rPr>
          <w:sz w:val="22"/>
          <w:szCs w:val="22"/>
        </w:rPr>
        <w:t xml:space="preserve">à ses torts. Les services compétents du </w:t>
      </w:r>
      <w:r w:rsidR="007E4E7A" w:rsidRPr="00B80000">
        <w:rPr>
          <w:sz w:val="22"/>
          <w:szCs w:val="22"/>
        </w:rPr>
        <w:t>CHU</w:t>
      </w:r>
      <w:r w:rsidR="00B94FE7" w:rsidRPr="00B80000">
        <w:rPr>
          <w:sz w:val="22"/>
          <w:szCs w:val="22"/>
        </w:rPr>
        <w:t xml:space="preserve"> sont habilités pour constater négligences, manœuvres et mauvaise exécution par tout moyen. Ils en avisent </w:t>
      </w:r>
      <w:r w:rsidR="0080053D" w:rsidRPr="00B80000">
        <w:rPr>
          <w:sz w:val="22"/>
          <w:szCs w:val="22"/>
        </w:rPr>
        <w:t>l’acheteur</w:t>
      </w:r>
      <w:r w:rsidR="00B94FE7" w:rsidRPr="00B80000">
        <w:rPr>
          <w:sz w:val="22"/>
          <w:szCs w:val="22"/>
        </w:rPr>
        <w:t xml:space="preserve"> qui décide de mettre le titulaire en demeure de se justifier et prononce, le cas échéant, la résiliation </w:t>
      </w:r>
      <w:r w:rsidRPr="00B80000">
        <w:rPr>
          <w:sz w:val="22"/>
          <w:szCs w:val="22"/>
        </w:rPr>
        <w:t>de l’accord-cadre à bons de commande</w:t>
      </w:r>
      <w:r w:rsidR="00B94FE7" w:rsidRPr="00B80000">
        <w:rPr>
          <w:sz w:val="22"/>
          <w:szCs w:val="22"/>
        </w:rPr>
        <w:t xml:space="preserve"> sans indemnités.</w:t>
      </w:r>
    </w:p>
    <w:p w14:paraId="7F68AAED" w14:textId="101B0A85" w:rsidR="005278BC" w:rsidRPr="00B80000" w:rsidRDefault="005278BC" w:rsidP="005278BC">
      <w:pPr>
        <w:rPr>
          <w:sz w:val="22"/>
          <w:szCs w:val="22"/>
        </w:rPr>
      </w:pPr>
      <w:r w:rsidRPr="00B80000">
        <w:rPr>
          <w:sz w:val="22"/>
          <w:szCs w:val="22"/>
        </w:rPr>
        <w:t>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2FF91F46" w14:textId="77777777" w:rsidR="005278BC" w:rsidRPr="00B80000" w:rsidRDefault="005278BC" w:rsidP="00C94A96">
      <w:pPr>
        <w:rPr>
          <w:sz w:val="22"/>
          <w:szCs w:val="22"/>
        </w:rPr>
      </w:pPr>
    </w:p>
    <w:p w14:paraId="705B96E2" w14:textId="0C662EB5" w:rsidR="00B94FE7" w:rsidRPr="00B80000" w:rsidRDefault="003D4CD4" w:rsidP="00C94A96">
      <w:pPr>
        <w:rPr>
          <w:sz w:val="22"/>
          <w:szCs w:val="22"/>
        </w:rPr>
      </w:pPr>
      <w:r w:rsidRPr="00FF6795">
        <w:rPr>
          <w:sz w:val="22"/>
          <w:szCs w:val="22"/>
        </w:rPr>
        <w:t xml:space="preserve">Par dérogation à l’article </w:t>
      </w:r>
      <w:r w:rsidR="00FA252F" w:rsidRPr="00FF6795">
        <w:rPr>
          <w:sz w:val="22"/>
          <w:szCs w:val="22"/>
        </w:rPr>
        <w:t>38</w:t>
      </w:r>
      <w:r w:rsidRPr="00FF6795">
        <w:rPr>
          <w:sz w:val="22"/>
          <w:szCs w:val="22"/>
        </w:rPr>
        <w:t xml:space="preserve"> du CCAG</w:t>
      </w:r>
      <w:r w:rsidR="00F451A4" w:rsidRPr="00FF6795">
        <w:rPr>
          <w:sz w:val="22"/>
          <w:szCs w:val="22"/>
        </w:rPr>
        <w:t xml:space="preserve"> FCS</w:t>
      </w:r>
      <w:r w:rsidRPr="00FF6795">
        <w:rPr>
          <w:sz w:val="22"/>
          <w:szCs w:val="22"/>
        </w:rPr>
        <w:t xml:space="preserve">, </w:t>
      </w:r>
      <w:r w:rsidR="005278BC" w:rsidRPr="00FF6795">
        <w:rPr>
          <w:sz w:val="22"/>
          <w:szCs w:val="22"/>
        </w:rPr>
        <w:t>l’acheteur</w:t>
      </w:r>
      <w:r w:rsidR="00B94FE7" w:rsidRPr="00FF6795">
        <w:rPr>
          <w:sz w:val="22"/>
          <w:szCs w:val="22"/>
        </w:rPr>
        <w:t xml:space="preserve"> peut également résilier</w:t>
      </w:r>
      <w:r w:rsidR="00AA5DCE" w:rsidRPr="00FF6795">
        <w:rPr>
          <w:sz w:val="22"/>
          <w:szCs w:val="22"/>
        </w:rPr>
        <w:t>,</w:t>
      </w:r>
      <w:r w:rsidR="00F65559" w:rsidRPr="00FF6795">
        <w:rPr>
          <w:sz w:val="22"/>
          <w:szCs w:val="22"/>
        </w:rPr>
        <w:t xml:space="preserve"> sans indemnité,</w:t>
      </w:r>
      <w:r w:rsidR="00B94FE7" w:rsidRPr="00FF6795">
        <w:rPr>
          <w:sz w:val="22"/>
          <w:szCs w:val="22"/>
        </w:rPr>
        <w:t xml:space="preserve"> </w:t>
      </w:r>
      <w:r w:rsidR="00955E2C" w:rsidRPr="00FF6795">
        <w:rPr>
          <w:sz w:val="22"/>
          <w:szCs w:val="22"/>
        </w:rPr>
        <w:t>l’accord</w:t>
      </w:r>
      <w:r w:rsidR="00955E2C" w:rsidRPr="00B80000">
        <w:rPr>
          <w:sz w:val="22"/>
          <w:szCs w:val="22"/>
        </w:rPr>
        <w:t>-cadre à bons de commande</w:t>
      </w:r>
      <w:r w:rsidR="00B94FE7" w:rsidRPr="00B80000">
        <w:rPr>
          <w:sz w:val="22"/>
          <w:szCs w:val="22"/>
        </w:rPr>
        <w:t xml:space="preserve"> pour tout motif </w:t>
      </w:r>
      <w:r w:rsidR="005C340E" w:rsidRPr="00B80000">
        <w:rPr>
          <w:sz w:val="22"/>
          <w:szCs w:val="22"/>
        </w:rPr>
        <w:t>d’intérêt général</w:t>
      </w:r>
      <w:r w:rsidR="00B94FE7" w:rsidRPr="00B80000">
        <w:rPr>
          <w:sz w:val="22"/>
          <w:szCs w:val="22"/>
        </w:rPr>
        <w:t>, et notamment en cas de passation d'un nouveau contrat plus adapté à l'évolution des besoins du service public hospitalier et à des conditions financières moins onéreuses (achats groupés).</w:t>
      </w:r>
    </w:p>
    <w:p w14:paraId="04B8400F" w14:textId="2398C42C" w:rsidR="00B94FE7" w:rsidRPr="00B80000" w:rsidRDefault="005278BC" w:rsidP="00C94A96">
      <w:pPr>
        <w:rPr>
          <w:sz w:val="22"/>
          <w:szCs w:val="22"/>
        </w:rPr>
      </w:pPr>
      <w:r w:rsidRPr="00B80000">
        <w:rPr>
          <w:sz w:val="22"/>
          <w:szCs w:val="22"/>
        </w:rPr>
        <w:t>L’acheteur</w:t>
      </w:r>
      <w:r w:rsidR="00B94FE7" w:rsidRPr="00B80000">
        <w:rPr>
          <w:sz w:val="22"/>
          <w:szCs w:val="22"/>
        </w:rPr>
        <w:t xml:space="preserve"> peut également résilier </w:t>
      </w:r>
      <w:r w:rsidR="00955E2C" w:rsidRPr="00B80000">
        <w:rPr>
          <w:sz w:val="22"/>
          <w:szCs w:val="22"/>
        </w:rPr>
        <w:t>l’accord-cadre à bons de commande</w:t>
      </w:r>
      <w:r w:rsidR="00B94FE7" w:rsidRPr="00B80000">
        <w:rPr>
          <w:sz w:val="22"/>
          <w:szCs w:val="22"/>
        </w:rPr>
        <w:t xml:space="preserve"> pour événements liés </w:t>
      </w:r>
      <w:r w:rsidR="00955E2C" w:rsidRPr="00B80000">
        <w:rPr>
          <w:sz w:val="22"/>
          <w:szCs w:val="22"/>
        </w:rPr>
        <w:t>à l’accord-cadre à bons de commande</w:t>
      </w:r>
      <w:r w:rsidR="00B94FE7" w:rsidRPr="00B80000">
        <w:rPr>
          <w:sz w:val="22"/>
          <w:szCs w:val="22"/>
        </w:rPr>
        <w:t xml:space="preserve"> (difficulté d'exécution </w:t>
      </w:r>
      <w:r w:rsidR="00955E2C" w:rsidRPr="00B80000">
        <w:rPr>
          <w:sz w:val="22"/>
          <w:szCs w:val="22"/>
        </w:rPr>
        <w:t>de l’accord-cadre à bons de commande</w:t>
      </w:r>
      <w:r w:rsidR="00B94FE7" w:rsidRPr="00B80000">
        <w:rPr>
          <w:sz w:val="22"/>
          <w:szCs w:val="22"/>
        </w:rPr>
        <w:t>, rejet des fournitures, dépassement du seuil des pénalités, non-conformité aux n</w:t>
      </w:r>
      <w:r w:rsidR="00B94FE7" w:rsidRPr="00BE6486">
        <w:rPr>
          <w:sz w:val="22"/>
          <w:szCs w:val="22"/>
        </w:rPr>
        <w:t>ormes</w:t>
      </w:r>
      <w:r w:rsidR="00BE6486" w:rsidRPr="00BE6486">
        <w:rPr>
          <w:sz w:val="22"/>
          <w:szCs w:val="22"/>
        </w:rPr>
        <w:t>,</w:t>
      </w:r>
      <w:r w:rsidR="00BE6486" w:rsidRPr="00BE6486">
        <w:rPr>
          <w:rFonts w:ascii="Corbel" w:hAnsi="Corbel" w:cs="Arial"/>
          <w:sz w:val="22"/>
          <w:szCs w:val="22"/>
        </w:rPr>
        <w:t xml:space="preserve"> non-respect des obligations en matière de détachement salariés </w:t>
      </w:r>
      <w:proofErr w:type="gramStart"/>
      <w:r w:rsidR="00BE6486" w:rsidRPr="00BE6486">
        <w:rPr>
          <w:rFonts w:ascii="Corbel" w:hAnsi="Corbel" w:cs="Arial"/>
          <w:sz w:val="22"/>
          <w:szCs w:val="22"/>
        </w:rPr>
        <w:t>étrangers</w:t>
      </w:r>
      <w:r w:rsidR="00BE6486">
        <w:rPr>
          <w:sz w:val="22"/>
          <w:szCs w:val="22"/>
        </w:rPr>
        <w:t>,</w:t>
      </w:r>
      <w:r w:rsidR="00B94FE7" w:rsidRPr="00B80000">
        <w:rPr>
          <w:sz w:val="22"/>
          <w:szCs w:val="22"/>
        </w:rPr>
        <w:t>…</w:t>
      </w:r>
      <w:proofErr w:type="gramEnd"/>
      <w:r w:rsidR="00B94FE7" w:rsidRPr="00B80000">
        <w:rPr>
          <w:sz w:val="22"/>
          <w:szCs w:val="22"/>
        </w:rPr>
        <w:t>).</w:t>
      </w:r>
    </w:p>
    <w:p w14:paraId="53C94827" w14:textId="77777777" w:rsidR="004F7E45" w:rsidRPr="00B80000" w:rsidRDefault="004F7E45" w:rsidP="00C94A96">
      <w:pPr>
        <w:rPr>
          <w:sz w:val="22"/>
          <w:szCs w:val="22"/>
        </w:rPr>
      </w:pPr>
    </w:p>
    <w:p w14:paraId="54AB96EC" w14:textId="2B78B8BB" w:rsidR="004F7E45" w:rsidRPr="00B80000" w:rsidRDefault="004F7E45" w:rsidP="004F7E45">
      <w:pPr>
        <w:rPr>
          <w:iCs/>
          <w:sz w:val="22"/>
          <w:szCs w:val="22"/>
        </w:rPr>
      </w:pPr>
      <w:r w:rsidRPr="00B80000">
        <w:rPr>
          <w:iCs/>
          <w:sz w:val="22"/>
          <w:szCs w:val="22"/>
        </w:rPr>
        <w:t xml:space="preserve">Si, lorsque survient un évènement extérieur aux parties, imprévisible et bouleversant temporairement l'équilibre du contrat notamment d’ordre sanitaire ou climatique, le titulaire est dans l’impossibilité totale d’exécuter le contrat, </w:t>
      </w:r>
      <w:r w:rsidR="000B271C" w:rsidRPr="00B80000">
        <w:rPr>
          <w:iCs/>
          <w:sz w:val="22"/>
          <w:szCs w:val="22"/>
        </w:rPr>
        <w:t>l’acheteur</w:t>
      </w:r>
      <w:r w:rsidRPr="00B80000">
        <w:rPr>
          <w:iCs/>
          <w:sz w:val="22"/>
          <w:szCs w:val="22"/>
        </w:rPr>
        <w:t xml:space="preserve">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42C9DD9E" w14:textId="77777777" w:rsidR="0035770B" w:rsidRPr="00B80000" w:rsidRDefault="0035770B" w:rsidP="0035770B">
      <w:pPr>
        <w:pStyle w:val="RedTxt"/>
        <w:tabs>
          <w:tab w:val="left" w:pos="9070"/>
        </w:tabs>
        <w:rPr>
          <w:rFonts w:ascii="Calibri" w:hAnsi="Calibri" w:cs="Calibri"/>
          <w:iCs/>
        </w:rPr>
      </w:pPr>
      <w:r w:rsidRPr="00B80000">
        <w:rPr>
          <w:rFonts w:ascii="Calibri" w:hAnsi="Calibri" w:cs="Calibri"/>
          <w:iCs/>
        </w:rPr>
        <w:t xml:space="preserve">Conformément aux dispositions de l’article 43.5 du CCAG FCS, la notification du décompte par l'acheteur au titulaire sera faite au plus tard deux mois après la date d'effet de la résiliation du marché. </w:t>
      </w:r>
    </w:p>
    <w:p w14:paraId="5547D58E" w14:textId="77777777" w:rsidR="0035770B" w:rsidRPr="00B80000" w:rsidRDefault="0035770B" w:rsidP="0035770B">
      <w:pPr>
        <w:pStyle w:val="RedTxt"/>
        <w:tabs>
          <w:tab w:val="left" w:pos="9070"/>
        </w:tabs>
        <w:rPr>
          <w:rFonts w:ascii="Calibri" w:hAnsi="Calibri" w:cs="Calibri"/>
          <w:iCs/>
        </w:rPr>
      </w:pPr>
    </w:p>
    <w:p w14:paraId="73FE7401" w14:textId="410E926A" w:rsidR="0035770B" w:rsidRPr="00B80000" w:rsidRDefault="0035770B" w:rsidP="0035770B">
      <w:pPr>
        <w:pStyle w:val="RedTxt"/>
        <w:tabs>
          <w:tab w:val="left" w:pos="9070"/>
        </w:tabs>
        <w:rPr>
          <w:rFonts w:ascii="Calibri" w:hAnsi="Calibri" w:cs="Calibri"/>
          <w:iCs/>
        </w:rPr>
      </w:pPr>
      <w:r w:rsidRPr="00B80000">
        <w:rPr>
          <w:rFonts w:ascii="Calibri" w:hAnsi="Calibri" w:cs="Calibri"/>
          <w:iCs/>
        </w:rPr>
        <w:t xml:space="preserve">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 la règlementation en vigueur. </w:t>
      </w:r>
    </w:p>
    <w:p w14:paraId="03B53331" w14:textId="77777777" w:rsidR="0035770B" w:rsidRPr="00B80000" w:rsidRDefault="0035770B" w:rsidP="0035770B">
      <w:pPr>
        <w:pStyle w:val="RedTxt"/>
        <w:tabs>
          <w:tab w:val="left" w:pos="9070"/>
        </w:tabs>
        <w:rPr>
          <w:rFonts w:ascii="Calibri" w:hAnsi="Calibri" w:cs="Calibri"/>
          <w:iCs/>
        </w:rPr>
      </w:pPr>
      <w:r w:rsidRPr="00B80000">
        <w:rPr>
          <w:rFonts w:ascii="Calibri" w:hAnsi="Calibri" w:cs="Calibri"/>
          <w:iCs/>
        </w:rPr>
        <w:t>Le défaut de notification du décompte de résiliation dans ce délai constitue un différend au sens de l'article 46.1 du CCAG FCS.</w:t>
      </w:r>
    </w:p>
    <w:p w14:paraId="6BE1E8C4" w14:textId="77777777" w:rsidR="004F7E45" w:rsidRPr="00B80000" w:rsidRDefault="004F7E45" w:rsidP="00C94A96">
      <w:pPr>
        <w:rPr>
          <w:sz w:val="22"/>
          <w:szCs w:val="22"/>
        </w:rPr>
      </w:pPr>
    </w:p>
    <w:p w14:paraId="3358B077" w14:textId="77777777" w:rsidR="00B94FE7" w:rsidRPr="00B80000" w:rsidRDefault="00B94FE7" w:rsidP="00D13F1A">
      <w:pPr>
        <w:pStyle w:val="Titre2"/>
        <w:rPr>
          <w:sz w:val="22"/>
          <w:szCs w:val="22"/>
        </w:rPr>
      </w:pPr>
      <w:bookmarkStart w:id="197" w:name="_Toc381712525"/>
      <w:bookmarkStart w:id="198" w:name="_Toc381717761"/>
      <w:bookmarkStart w:id="199" w:name="_Toc220655761"/>
      <w:r w:rsidRPr="00B80000">
        <w:rPr>
          <w:sz w:val="22"/>
          <w:szCs w:val="22"/>
        </w:rPr>
        <w:t>Exécution par défaut</w:t>
      </w:r>
      <w:bookmarkEnd w:id="197"/>
      <w:bookmarkEnd w:id="198"/>
      <w:bookmarkEnd w:id="199"/>
    </w:p>
    <w:p w14:paraId="6C7682AB" w14:textId="198C1608" w:rsidR="00B94FE7" w:rsidRPr="00B80000" w:rsidRDefault="0080053D" w:rsidP="00C94A96">
      <w:pPr>
        <w:rPr>
          <w:sz w:val="22"/>
          <w:szCs w:val="22"/>
        </w:rPr>
      </w:pPr>
      <w:r w:rsidRPr="00B80000">
        <w:rPr>
          <w:sz w:val="22"/>
          <w:szCs w:val="22"/>
        </w:rPr>
        <w:lastRenderedPageBreak/>
        <w:t>L’acheteur</w:t>
      </w:r>
      <w:r w:rsidR="00B94FE7" w:rsidRPr="00B80000">
        <w:rPr>
          <w:sz w:val="22"/>
          <w:szCs w:val="22"/>
        </w:rPr>
        <w:t xml:space="preserve"> peut faire procéder par un tiers à l'exécutio</w:t>
      </w:r>
      <w:r w:rsidR="00955E2C" w:rsidRPr="00B80000">
        <w:rPr>
          <w:sz w:val="22"/>
          <w:szCs w:val="22"/>
        </w:rPr>
        <w:t>n des prestations prévues par l’accord-cadre à bons de commande</w:t>
      </w:r>
      <w:r w:rsidR="00B94FE7" w:rsidRPr="00B80000">
        <w:rPr>
          <w:sz w:val="22"/>
          <w:szCs w:val="22"/>
        </w:rPr>
        <w:t xml:space="preserve">, aux frais et risques du titulaire, </w:t>
      </w:r>
      <w:r w:rsidR="000B271C" w:rsidRPr="00B80000">
        <w:rPr>
          <w:sz w:val="22"/>
          <w:szCs w:val="22"/>
        </w:rPr>
        <w:t xml:space="preserve"> soit lorsque le titulaire n’a pas déféré à une mise en demeure de se conformer aux stipulations du marché, </w:t>
      </w:r>
      <w:r w:rsidR="00B94FE7" w:rsidRPr="00B80000">
        <w:rPr>
          <w:sz w:val="22"/>
          <w:szCs w:val="22"/>
        </w:rPr>
        <w:t xml:space="preserve">soit en cas d'inexécution par ce dernier d'une prestation qui, par sa nature, ne peut souffrir aucun retard, soit en cas de résiliation </w:t>
      </w:r>
      <w:r w:rsidR="00955E2C" w:rsidRPr="00B80000">
        <w:rPr>
          <w:sz w:val="22"/>
          <w:szCs w:val="22"/>
        </w:rPr>
        <w:t xml:space="preserve">de l’accord-cadre à bons de commande </w:t>
      </w:r>
      <w:r w:rsidR="00B94FE7" w:rsidRPr="00B80000">
        <w:rPr>
          <w:sz w:val="22"/>
          <w:szCs w:val="22"/>
        </w:rPr>
        <w:t xml:space="preserve">prononcée aux torts du titulaire, conformément à </w:t>
      </w:r>
      <w:r w:rsidR="00A32277" w:rsidRPr="00B80000">
        <w:rPr>
          <w:sz w:val="22"/>
          <w:szCs w:val="22"/>
        </w:rPr>
        <w:t>l’</w:t>
      </w:r>
      <w:r w:rsidR="00B94FE7" w:rsidRPr="00B80000">
        <w:rPr>
          <w:sz w:val="22"/>
          <w:szCs w:val="22"/>
        </w:rPr>
        <w:t xml:space="preserve">article </w:t>
      </w:r>
      <w:r w:rsidR="000B271C" w:rsidRPr="00B80000">
        <w:rPr>
          <w:sz w:val="22"/>
          <w:szCs w:val="22"/>
        </w:rPr>
        <w:t>45</w:t>
      </w:r>
      <w:r w:rsidR="00B94FE7" w:rsidRPr="00B80000">
        <w:rPr>
          <w:sz w:val="22"/>
          <w:szCs w:val="22"/>
        </w:rPr>
        <w:t>.1 du CCAG-FCS.</w:t>
      </w:r>
    </w:p>
    <w:p w14:paraId="197FD83A" w14:textId="77777777" w:rsidR="00DB254C" w:rsidRPr="00B80000" w:rsidRDefault="00DB254C" w:rsidP="00DB254C">
      <w:pPr>
        <w:rPr>
          <w:sz w:val="22"/>
          <w:szCs w:val="22"/>
        </w:rPr>
      </w:pPr>
      <w:r w:rsidRPr="00B80000">
        <w:rPr>
          <w:sz w:val="22"/>
          <w:szCs w:val="22"/>
        </w:rPr>
        <w:t>Si le fournisseur n’est pas en mesure de satisfaire la commande, il doit obligatoirement en aviser le CHU</w:t>
      </w:r>
      <w:r w:rsidR="00811B05" w:rsidRPr="00B80000">
        <w:rPr>
          <w:sz w:val="22"/>
          <w:szCs w:val="22"/>
        </w:rPr>
        <w:t xml:space="preserve"> </w:t>
      </w:r>
      <w:r w:rsidRPr="00B80000">
        <w:rPr>
          <w:sz w:val="22"/>
          <w:szCs w:val="22"/>
        </w:rPr>
        <w:t>:</w:t>
      </w:r>
    </w:p>
    <w:p w14:paraId="5896F785" w14:textId="2E3C8E43" w:rsidR="00DB254C" w:rsidRPr="00B80000" w:rsidRDefault="00DB254C" w:rsidP="00DB254C">
      <w:pPr>
        <w:rPr>
          <w:sz w:val="22"/>
          <w:szCs w:val="22"/>
        </w:rPr>
      </w:pPr>
      <w:r w:rsidRPr="00B80000">
        <w:rPr>
          <w:sz w:val="22"/>
          <w:szCs w:val="22"/>
        </w:rPr>
        <w:t>•             de préférence par courriel à </w:t>
      </w:r>
      <w:r w:rsidR="00FF6795" w:rsidRPr="00B80000">
        <w:rPr>
          <w:sz w:val="22"/>
          <w:szCs w:val="22"/>
        </w:rPr>
        <w:t>:</w:t>
      </w:r>
      <w:r w:rsidRPr="00B80000">
        <w:rPr>
          <w:sz w:val="22"/>
          <w:szCs w:val="22"/>
        </w:rPr>
        <w:t xml:space="preserve">  </w:t>
      </w:r>
      <w:hyperlink r:id="rId20" w:history="1">
        <w:r w:rsidRPr="00B80000">
          <w:rPr>
            <w:rStyle w:val="Lienhypertexte"/>
            <w:sz w:val="22"/>
            <w:szCs w:val="22"/>
          </w:rPr>
          <w:t>appromedeuromed@chu-montpellier.fr</w:t>
        </w:r>
      </w:hyperlink>
    </w:p>
    <w:p w14:paraId="32A289FA" w14:textId="77777777" w:rsidR="00DB254C" w:rsidRPr="00B80000" w:rsidRDefault="00DB254C" w:rsidP="00DB254C">
      <w:pPr>
        <w:rPr>
          <w:sz w:val="22"/>
          <w:szCs w:val="22"/>
        </w:rPr>
      </w:pPr>
      <w:r w:rsidRPr="00B80000">
        <w:rPr>
          <w:sz w:val="22"/>
          <w:szCs w:val="22"/>
        </w:rPr>
        <w:t>•             par fax au 04.67.33.22.29 48h au moins avant la date prévue pour la livraison.</w:t>
      </w:r>
    </w:p>
    <w:p w14:paraId="2093FB70" w14:textId="77777777" w:rsidR="0042340A" w:rsidRPr="00B80000" w:rsidRDefault="00FC109C" w:rsidP="0042340A">
      <w:pPr>
        <w:rPr>
          <w:sz w:val="22"/>
          <w:szCs w:val="22"/>
        </w:rPr>
      </w:pPr>
      <w:r w:rsidRPr="00FF6795">
        <w:rPr>
          <w:sz w:val="22"/>
          <w:szCs w:val="22"/>
          <w:u w:val="single"/>
        </w:rPr>
        <w:t>Le C.H.</w:t>
      </w:r>
      <w:r w:rsidR="0042340A" w:rsidRPr="00FF6795">
        <w:rPr>
          <w:sz w:val="22"/>
          <w:szCs w:val="22"/>
          <w:u w:val="single"/>
        </w:rPr>
        <w:t>U. se réserve alors le droit</w:t>
      </w:r>
      <w:r w:rsidR="0042340A" w:rsidRPr="00B80000">
        <w:rPr>
          <w:sz w:val="22"/>
          <w:szCs w:val="22"/>
        </w:rPr>
        <w:t xml:space="preserve"> :</w:t>
      </w:r>
    </w:p>
    <w:p w14:paraId="6821B354" w14:textId="77777777" w:rsidR="0042340A" w:rsidRPr="00B80000" w:rsidRDefault="0042340A" w:rsidP="0042340A">
      <w:pPr>
        <w:spacing w:before="0" w:after="0"/>
        <w:rPr>
          <w:sz w:val="22"/>
          <w:szCs w:val="22"/>
        </w:rPr>
      </w:pPr>
      <w:r w:rsidRPr="00B80000">
        <w:rPr>
          <w:sz w:val="22"/>
          <w:szCs w:val="22"/>
        </w:rPr>
        <w:t>- Soit de maintenir la commande</w:t>
      </w:r>
    </w:p>
    <w:p w14:paraId="6FE98DD5" w14:textId="77777777" w:rsidR="00E9497E" w:rsidRPr="00B80000" w:rsidRDefault="0042340A" w:rsidP="0042340A">
      <w:pPr>
        <w:spacing w:before="0"/>
        <w:rPr>
          <w:sz w:val="22"/>
          <w:szCs w:val="22"/>
        </w:rPr>
      </w:pPr>
      <w:r w:rsidRPr="00B80000">
        <w:rPr>
          <w:sz w:val="22"/>
          <w:szCs w:val="22"/>
        </w:rPr>
        <w:t>- Soit de s'approvisionner dès que la date de livraison prévue est dépassée, auprès d'un autre fournisseur de son choix, aux frais et risques du fournisseur défaillant.</w:t>
      </w:r>
    </w:p>
    <w:p w14:paraId="6DF308EE" w14:textId="77777777" w:rsidR="000E61B5" w:rsidRPr="00B80000" w:rsidRDefault="000E61B5" w:rsidP="0042340A">
      <w:pPr>
        <w:spacing w:before="0"/>
        <w:rPr>
          <w:sz w:val="22"/>
          <w:szCs w:val="22"/>
        </w:rPr>
      </w:pPr>
    </w:p>
    <w:p w14:paraId="1FAA89AD" w14:textId="63814908" w:rsidR="00B94FE7" w:rsidRPr="00B80000" w:rsidRDefault="000B271C" w:rsidP="008A7F8B">
      <w:pPr>
        <w:pStyle w:val="Titre1"/>
      </w:pPr>
      <w:bookmarkStart w:id="200" w:name="_Toc381712526"/>
      <w:bookmarkStart w:id="201" w:name="_Toc381717762"/>
      <w:bookmarkStart w:id="202" w:name="_Toc220655762"/>
      <w:r w:rsidRPr="00B80000">
        <w:t>S</w:t>
      </w:r>
      <w:r w:rsidR="00B63E55" w:rsidRPr="00B80000">
        <w:t>auvegarde</w:t>
      </w:r>
      <w:r w:rsidRPr="00B80000">
        <w:t xml:space="preserve"> </w:t>
      </w:r>
      <w:r w:rsidR="00B94FE7" w:rsidRPr="00B80000">
        <w:t>Redressement et liquidation judiciaire</w:t>
      </w:r>
      <w:bookmarkEnd w:id="200"/>
      <w:bookmarkEnd w:id="201"/>
      <w:bookmarkEnd w:id="202"/>
    </w:p>
    <w:p w14:paraId="6C706505" w14:textId="77777777" w:rsidR="00B94FE7" w:rsidRPr="00B80000" w:rsidRDefault="00B94FE7" w:rsidP="00C94A96">
      <w:pPr>
        <w:rPr>
          <w:sz w:val="22"/>
          <w:szCs w:val="22"/>
        </w:rPr>
      </w:pPr>
      <w:r w:rsidRPr="00B80000">
        <w:rPr>
          <w:sz w:val="22"/>
          <w:szCs w:val="22"/>
        </w:rPr>
        <w:t xml:space="preserve">Le jugement instituant le redressement judiciaire ou la liquidation judiciaire est notifié immédiatement au </w:t>
      </w:r>
      <w:r w:rsidR="007E4E7A" w:rsidRPr="00B80000">
        <w:rPr>
          <w:sz w:val="22"/>
          <w:szCs w:val="22"/>
        </w:rPr>
        <w:t>CHU</w:t>
      </w:r>
      <w:r w:rsidRPr="00B80000">
        <w:rPr>
          <w:sz w:val="22"/>
          <w:szCs w:val="22"/>
        </w:rPr>
        <w:t xml:space="preserve">. Il en va de même de tout jugement ou de toute décision susceptible d’avoir un effet sur l’exécution </w:t>
      </w:r>
      <w:r w:rsidR="006449F5" w:rsidRPr="00B80000">
        <w:rPr>
          <w:sz w:val="22"/>
          <w:szCs w:val="22"/>
        </w:rPr>
        <w:t>de l’accord-cadre à bons de commande</w:t>
      </w:r>
      <w:r w:rsidRPr="00B80000">
        <w:rPr>
          <w:sz w:val="22"/>
          <w:szCs w:val="22"/>
        </w:rPr>
        <w:t>.</w:t>
      </w:r>
    </w:p>
    <w:p w14:paraId="2EE07358" w14:textId="065DA402" w:rsidR="00B94FE7" w:rsidRPr="00B80000" w:rsidRDefault="00B94FE7" w:rsidP="00C94A96">
      <w:pPr>
        <w:rPr>
          <w:sz w:val="22"/>
          <w:szCs w:val="22"/>
        </w:rPr>
      </w:pPr>
      <w:r w:rsidRPr="00B80000">
        <w:rPr>
          <w:sz w:val="22"/>
          <w:szCs w:val="22"/>
        </w:rPr>
        <w:t>En cas de</w:t>
      </w:r>
      <w:r w:rsidR="000B271C" w:rsidRPr="00B80000">
        <w:rPr>
          <w:sz w:val="22"/>
          <w:szCs w:val="22"/>
        </w:rPr>
        <w:t xml:space="preserve"> sauvegarde ou de</w:t>
      </w:r>
      <w:r w:rsidRPr="00B80000">
        <w:rPr>
          <w:sz w:val="22"/>
          <w:szCs w:val="22"/>
        </w:rPr>
        <w:t xml:space="preserve"> redressement judiciaire, </w:t>
      </w:r>
      <w:r w:rsidR="0080053D" w:rsidRPr="00B80000">
        <w:rPr>
          <w:sz w:val="22"/>
          <w:szCs w:val="22"/>
        </w:rPr>
        <w:t>l’acheteur</w:t>
      </w:r>
      <w:r w:rsidRPr="00B80000">
        <w:rPr>
          <w:sz w:val="22"/>
          <w:szCs w:val="22"/>
        </w:rPr>
        <w:t xml:space="preserve"> adresse à l’administrateur judiciaire une mise en demeure lui demandant s’il entend exiger l’exécution </w:t>
      </w:r>
      <w:r w:rsidR="006449F5" w:rsidRPr="00B80000">
        <w:rPr>
          <w:sz w:val="22"/>
          <w:szCs w:val="22"/>
        </w:rPr>
        <w:t>de l’accord-cadre à bons de commande</w:t>
      </w:r>
      <w:r w:rsidRPr="00B80000">
        <w:rPr>
          <w:sz w:val="22"/>
          <w:szCs w:val="22"/>
        </w:rPr>
        <w:t>, dans les conditions de l'article L.622-13 du code de commerce.</w:t>
      </w:r>
    </w:p>
    <w:p w14:paraId="73B5BAA0" w14:textId="77777777" w:rsidR="00B94FE7" w:rsidRPr="00B80000" w:rsidRDefault="00B94FE7" w:rsidP="00C94A96">
      <w:pPr>
        <w:rPr>
          <w:sz w:val="22"/>
          <w:szCs w:val="22"/>
        </w:rPr>
      </w:pPr>
      <w:r w:rsidRPr="00B80000">
        <w:rPr>
          <w:sz w:val="22"/>
          <w:szCs w:val="22"/>
        </w:rPr>
        <w:t xml:space="preserve">En cas de réponse négative, la résiliation </w:t>
      </w:r>
      <w:r w:rsidR="006449F5" w:rsidRPr="00B80000">
        <w:rPr>
          <w:sz w:val="22"/>
          <w:szCs w:val="22"/>
        </w:rPr>
        <w:t xml:space="preserve">de l’accord-cadre à bons de commande </w:t>
      </w:r>
      <w:r w:rsidRPr="00B80000">
        <w:rPr>
          <w:sz w:val="22"/>
          <w:szCs w:val="22"/>
        </w:rPr>
        <w:t>est prononcée.</w:t>
      </w:r>
    </w:p>
    <w:p w14:paraId="1DC58D27" w14:textId="410D1CBC" w:rsidR="00B94FE7" w:rsidRPr="00B80000" w:rsidRDefault="00B94FE7" w:rsidP="00C94A96">
      <w:pPr>
        <w:rPr>
          <w:sz w:val="22"/>
          <w:szCs w:val="22"/>
        </w:rPr>
      </w:pPr>
      <w:r w:rsidRPr="00B80000">
        <w:rPr>
          <w:sz w:val="22"/>
          <w:szCs w:val="22"/>
        </w:rPr>
        <w:t xml:space="preserve">En cas de liquidation judiciaire, </w:t>
      </w:r>
      <w:r w:rsidR="0080053D" w:rsidRPr="00B80000">
        <w:rPr>
          <w:sz w:val="22"/>
          <w:szCs w:val="22"/>
        </w:rPr>
        <w:t>l’acheteur</w:t>
      </w:r>
      <w:r w:rsidRPr="00B80000">
        <w:rPr>
          <w:sz w:val="22"/>
          <w:szCs w:val="22"/>
        </w:rPr>
        <w:t xml:space="preserve"> adresse au liquidateur judiciaire une mise en demeure lui demandant s’il entend exiger l’exécution </w:t>
      </w:r>
      <w:r w:rsidR="006449F5" w:rsidRPr="00B80000">
        <w:rPr>
          <w:sz w:val="22"/>
          <w:szCs w:val="22"/>
        </w:rPr>
        <w:t>de l’accord-cadre à bons de commande</w:t>
      </w:r>
      <w:r w:rsidRPr="00B80000">
        <w:rPr>
          <w:sz w:val="22"/>
          <w:szCs w:val="22"/>
        </w:rPr>
        <w:t xml:space="preserve">, dans les </w:t>
      </w:r>
      <w:r w:rsidR="000B271C" w:rsidRPr="00B80000">
        <w:rPr>
          <w:sz w:val="22"/>
          <w:szCs w:val="22"/>
        </w:rPr>
        <w:t>conditions de l'article L.641-11-1</w:t>
      </w:r>
      <w:r w:rsidRPr="00B80000">
        <w:rPr>
          <w:sz w:val="22"/>
          <w:szCs w:val="22"/>
        </w:rPr>
        <w:t xml:space="preserve"> du code de commerce.</w:t>
      </w:r>
    </w:p>
    <w:p w14:paraId="3EC4E2EA" w14:textId="77777777" w:rsidR="00B94FE7" w:rsidRPr="00B80000" w:rsidRDefault="00B94FE7" w:rsidP="00C94A96">
      <w:pPr>
        <w:rPr>
          <w:sz w:val="22"/>
          <w:szCs w:val="22"/>
        </w:rPr>
      </w:pPr>
      <w:r w:rsidRPr="00B80000">
        <w:rPr>
          <w:sz w:val="22"/>
          <w:szCs w:val="22"/>
        </w:rPr>
        <w:t xml:space="preserve">En cas de réponse négative, la résiliation </w:t>
      </w:r>
      <w:r w:rsidR="006449F5" w:rsidRPr="00B80000">
        <w:rPr>
          <w:sz w:val="22"/>
          <w:szCs w:val="22"/>
        </w:rPr>
        <w:t xml:space="preserve">de l’accord-cadre à bons de commande </w:t>
      </w:r>
      <w:r w:rsidRPr="00B80000">
        <w:rPr>
          <w:sz w:val="22"/>
          <w:szCs w:val="22"/>
        </w:rPr>
        <w:t>est prononcée.</w:t>
      </w:r>
    </w:p>
    <w:p w14:paraId="22420B5E" w14:textId="77777777" w:rsidR="00B94FE7" w:rsidRPr="00B80000" w:rsidRDefault="00B94FE7" w:rsidP="00C94A96">
      <w:pPr>
        <w:rPr>
          <w:sz w:val="22"/>
          <w:szCs w:val="22"/>
        </w:rPr>
      </w:pPr>
      <w:r w:rsidRPr="00B80000">
        <w:rPr>
          <w:sz w:val="22"/>
          <w:szCs w:val="22"/>
        </w:rPr>
        <w:t xml:space="preserve">La résiliation prend effet à la date de l'événement. Elle n'ouvre </w:t>
      </w:r>
      <w:r w:rsidR="00AC7A5B" w:rsidRPr="00B80000">
        <w:rPr>
          <w:sz w:val="22"/>
          <w:szCs w:val="22"/>
        </w:rPr>
        <w:t>droit,</w:t>
      </w:r>
      <w:r w:rsidRPr="00B80000">
        <w:rPr>
          <w:sz w:val="22"/>
          <w:szCs w:val="22"/>
        </w:rPr>
        <w:t xml:space="preserve"> pour le titulaire, à aucune indemnité.</w:t>
      </w:r>
    </w:p>
    <w:p w14:paraId="71DBB077" w14:textId="77777777" w:rsidR="00B63E55" w:rsidRPr="00B80000" w:rsidRDefault="00B63E55" w:rsidP="00C94A96">
      <w:pPr>
        <w:rPr>
          <w:sz w:val="22"/>
          <w:szCs w:val="22"/>
        </w:rPr>
      </w:pPr>
    </w:p>
    <w:p w14:paraId="44B441D0" w14:textId="22266263" w:rsidR="004F7E45" w:rsidRPr="00B80000" w:rsidRDefault="004F7E45" w:rsidP="004F7E45">
      <w:pPr>
        <w:pStyle w:val="Titre1"/>
        <w:pBdr>
          <w:top w:val="single" w:sz="4" w:space="1" w:color="auto"/>
          <w:left w:val="single" w:sz="4" w:space="4" w:color="auto"/>
          <w:bottom w:val="single" w:sz="4" w:space="1" w:color="auto"/>
          <w:right w:val="single" w:sz="4" w:space="4" w:color="auto"/>
        </w:pBdr>
      </w:pPr>
      <w:bookmarkStart w:id="203" w:name="_Toc66259213"/>
      <w:bookmarkStart w:id="204" w:name="_Toc51777494"/>
      <w:bookmarkStart w:id="205" w:name="_Toc56778607"/>
      <w:r w:rsidRPr="00B80000">
        <w:t xml:space="preserve"> </w:t>
      </w:r>
      <w:bookmarkStart w:id="206" w:name="_Toc220655763"/>
      <w:r w:rsidRPr="00B80000">
        <w:t>– Imprévision et circonstances imprévues</w:t>
      </w:r>
      <w:bookmarkEnd w:id="203"/>
      <w:bookmarkEnd w:id="206"/>
    </w:p>
    <w:bookmarkEnd w:id="204"/>
    <w:bookmarkEnd w:id="205"/>
    <w:p w14:paraId="6025DAC9" w14:textId="77777777" w:rsidR="004F7E45" w:rsidRPr="00B80000" w:rsidRDefault="004F7E45" w:rsidP="004F7E45">
      <w:pPr>
        <w:rPr>
          <w:sz w:val="22"/>
          <w:szCs w:val="22"/>
        </w:rPr>
      </w:pPr>
    </w:p>
    <w:p w14:paraId="27472E28" w14:textId="70BCCAB9" w:rsidR="004F7E45" w:rsidRPr="00B80000" w:rsidRDefault="004F7E45" w:rsidP="004F7E45">
      <w:pPr>
        <w:pStyle w:val="Titre2"/>
        <w:ind w:left="0"/>
        <w:rPr>
          <w:b/>
          <w:i/>
          <w:iCs/>
          <w:sz w:val="22"/>
          <w:szCs w:val="22"/>
        </w:rPr>
      </w:pPr>
      <w:bookmarkStart w:id="207" w:name="_Toc51777496"/>
      <w:bookmarkStart w:id="208" w:name="_Toc56778609"/>
      <w:bookmarkStart w:id="209" w:name="_Toc66259215"/>
      <w:r w:rsidRPr="00B80000">
        <w:rPr>
          <w:b/>
          <w:i/>
          <w:iCs/>
          <w:sz w:val="22"/>
          <w:szCs w:val="22"/>
        </w:rPr>
        <w:t xml:space="preserve"> </w:t>
      </w:r>
      <w:bookmarkStart w:id="210" w:name="_Toc220655764"/>
      <w:r w:rsidRPr="00B80000">
        <w:rPr>
          <w:b/>
          <w:i/>
          <w:iCs/>
          <w:sz w:val="22"/>
          <w:szCs w:val="22"/>
        </w:rPr>
        <w:t>Obligation d’information</w:t>
      </w:r>
      <w:bookmarkEnd w:id="207"/>
      <w:bookmarkEnd w:id="208"/>
      <w:bookmarkEnd w:id="209"/>
      <w:bookmarkEnd w:id="210"/>
      <w:r w:rsidRPr="00B80000">
        <w:rPr>
          <w:b/>
          <w:i/>
          <w:iCs/>
          <w:sz w:val="22"/>
          <w:szCs w:val="22"/>
        </w:rPr>
        <w:t xml:space="preserve"> </w:t>
      </w:r>
    </w:p>
    <w:p w14:paraId="70C285E7" w14:textId="77777777" w:rsidR="004F7E45" w:rsidRPr="00B80000" w:rsidRDefault="004F7E45" w:rsidP="004F7E45">
      <w:pPr>
        <w:pStyle w:val="NormalWeb"/>
        <w:shd w:val="clear" w:color="auto" w:fill="FFFFFF"/>
        <w:spacing w:before="0" w:beforeAutospacing="0" w:after="150" w:afterAutospacing="0"/>
        <w:rPr>
          <w:rFonts w:ascii="Calibri" w:hAnsi="Calibri" w:cs="Calibri"/>
          <w:color w:val="666666"/>
          <w:sz w:val="22"/>
          <w:szCs w:val="22"/>
        </w:rPr>
      </w:pPr>
    </w:p>
    <w:p w14:paraId="48518575"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bookmarkStart w:id="211" w:name="_Toc51777497"/>
      <w:bookmarkStart w:id="212" w:name="_Toc56778610"/>
      <w:bookmarkStart w:id="213" w:name="_Toc66259216"/>
      <w:r w:rsidRPr="00B80000">
        <w:rPr>
          <w:rFonts w:ascii="Calibri" w:hAnsi="Calibri" w:cs="Calibri"/>
          <w:sz w:val="22"/>
          <w:szCs w:val="22"/>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7A79C5EC" w14:textId="48E9730F"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 xml:space="preserve">Le titulaire doit exposer par écrit l’impact des </w:t>
      </w:r>
      <w:r w:rsidR="00FF6795" w:rsidRPr="00B80000">
        <w:rPr>
          <w:rFonts w:ascii="Calibri" w:hAnsi="Calibri" w:cs="Calibri"/>
          <w:sz w:val="22"/>
          <w:szCs w:val="22"/>
          <w:lang w:eastAsia="en-US"/>
        </w:rPr>
        <w:t>circonstances sur</w:t>
      </w:r>
      <w:r w:rsidRPr="00B80000">
        <w:rPr>
          <w:rFonts w:ascii="Calibri" w:hAnsi="Calibri" w:cs="Calibri"/>
          <w:sz w:val="22"/>
          <w:szCs w:val="22"/>
          <w:lang w:eastAsia="en-US"/>
        </w:rPr>
        <w:t xml:space="preserve"> sa capacité à remplir ses obligations et s’engage à fournir les justificatifs démontrant que les difficultés qu’il rencontre sont strictement liées à ces circonstances. </w:t>
      </w:r>
    </w:p>
    <w:p w14:paraId="60D4B47D" w14:textId="03F01915" w:rsidR="004F7E45" w:rsidRPr="00B80000" w:rsidRDefault="004F7E45" w:rsidP="004F7E45">
      <w:pPr>
        <w:pStyle w:val="Titre2"/>
        <w:ind w:left="0"/>
        <w:rPr>
          <w:b/>
          <w:i/>
          <w:iCs/>
          <w:sz w:val="22"/>
          <w:szCs w:val="22"/>
        </w:rPr>
      </w:pPr>
      <w:r w:rsidRPr="00B80000">
        <w:rPr>
          <w:b/>
          <w:i/>
          <w:iCs/>
          <w:sz w:val="22"/>
          <w:szCs w:val="22"/>
        </w:rPr>
        <w:t xml:space="preserve"> </w:t>
      </w:r>
      <w:bookmarkStart w:id="214" w:name="_Toc220655765"/>
      <w:r w:rsidRPr="00B80000">
        <w:rPr>
          <w:b/>
          <w:i/>
          <w:iCs/>
          <w:sz w:val="22"/>
          <w:szCs w:val="22"/>
        </w:rPr>
        <w:t xml:space="preserve">Modalités de poursuite du </w:t>
      </w:r>
      <w:bookmarkEnd w:id="211"/>
      <w:bookmarkEnd w:id="212"/>
      <w:r w:rsidRPr="00B80000">
        <w:rPr>
          <w:b/>
          <w:i/>
          <w:iCs/>
          <w:sz w:val="22"/>
          <w:szCs w:val="22"/>
        </w:rPr>
        <w:t>marché</w:t>
      </w:r>
      <w:bookmarkEnd w:id="213"/>
      <w:bookmarkEnd w:id="214"/>
    </w:p>
    <w:p w14:paraId="7AC65DF7" w14:textId="77777777" w:rsidR="00F7258C" w:rsidRPr="00B80000" w:rsidRDefault="00F7258C" w:rsidP="00F7258C">
      <w:pPr>
        <w:pStyle w:val="NormalWeb"/>
        <w:shd w:val="clear" w:color="auto" w:fill="FFFFFF"/>
        <w:tabs>
          <w:tab w:val="left" w:pos="9070"/>
        </w:tabs>
        <w:spacing w:before="0" w:beforeAutospacing="0" w:after="0" w:afterAutospacing="0"/>
        <w:rPr>
          <w:rFonts w:ascii="Calibri" w:hAnsi="Calibri" w:cs="Calibri"/>
          <w:sz w:val="22"/>
          <w:szCs w:val="22"/>
          <w:lang w:eastAsia="en-US"/>
        </w:rPr>
      </w:pPr>
      <w:r w:rsidRPr="00B80000">
        <w:rPr>
          <w:rFonts w:ascii="Calibri" w:hAnsi="Calibri" w:cs="Calibri"/>
          <w:sz w:val="22"/>
          <w:szCs w:val="22"/>
          <w:lang w:eastAsia="en-US"/>
        </w:rPr>
        <w:t>Afin de tenir compte des difficultés liées à cette circonstance imprévisible, les parties pourront convenir par voie de modification de marchés des modalités d’adaptation d’exécution du marché aux conditions économiques et techniques des matériaux, matières premières et de l’énergie strictement nécessaires pour faire face aux circonstances imprévisibles.</w:t>
      </w:r>
    </w:p>
    <w:p w14:paraId="270FD5A0" w14:textId="699E54F4" w:rsidR="00F7258C" w:rsidRPr="00B80000" w:rsidRDefault="00F7258C" w:rsidP="00F7258C">
      <w:pPr>
        <w:pStyle w:val="NormalWeb"/>
        <w:shd w:val="clear" w:color="auto" w:fill="FFFFFF"/>
        <w:tabs>
          <w:tab w:val="left" w:pos="9070"/>
        </w:tabs>
        <w:spacing w:before="0" w:beforeAutospacing="0" w:after="0" w:afterAutospacing="0"/>
        <w:rPr>
          <w:rFonts w:ascii="Calibri" w:hAnsi="Calibri" w:cs="Calibri"/>
          <w:sz w:val="22"/>
          <w:szCs w:val="22"/>
          <w:lang w:eastAsia="en-US"/>
        </w:rPr>
      </w:pPr>
      <w:r w:rsidRPr="00B80000">
        <w:rPr>
          <w:rFonts w:ascii="Calibri" w:hAnsi="Calibri" w:cs="Calibri"/>
          <w:sz w:val="22"/>
          <w:szCs w:val="22"/>
          <w:lang w:eastAsia="en-US"/>
        </w:rPr>
        <w:t>Ces modifications pourront porter, par exemple, sur la substitution de matériaux, la modification de programme, la modification des délais d'exécution ou du phasage mais ne pourront en aucun cas aboutir à un changement de la nature globale du marché</w:t>
      </w:r>
    </w:p>
    <w:p w14:paraId="25832F92" w14:textId="77777777" w:rsidR="00F7258C" w:rsidRPr="00B80000" w:rsidRDefault="00F7258C" w:rsidP="00F7258C">
      <w:pPr>
        <w:pStyle w:val="NormalWeb"/>
        <w:shd w:val="clear" w:color="auto" w:fill="FFFFFF"/>
        <w:tabs>
          <w:tab w:val="left" w:pos="9070"/>
        </w:tabs>
        <w:spacing w:before="0" w:beforeAutospacing="0" w:after="0" w:afterAutospacing="0"/>
        <w:rPr>
          <w:rFonts w:ascii="Calibri" w:hAnsi="Calibri" w:cs="Calibri"/>
          <w:sz w:val="22"/>
          <w:szCs w:val="22"/>
          <w:lang w:eastAsia="en-US"/>
        </w:rPr>
      </w:pPr>
    </w:p>
    <w:p w14:paraId="34C4C2B7" w14:textId="77777777" w:rsidR="00F7258C" w:rsidRPr="00B80000" w:rsidRDefault="00F7258C" w:rsidP="00F7258C">
      <w:pPr>
        <w:rPr>
          <w:rFonts w:eastAsia="Arial Unicode MS"/>
          <w:sz w:val="22"/>
          <w:szCs w:val="22"/>
          <w:lang w:eastAsia="en-US"/>
        </w:rPr>
      </w:pPr>
      <w:r w:rsidRPr="00B80000">
        <w:rPr>
          <w:rFonts w:eastAsia="Arial Unicode MS"/>
          <w:sz w:val="22"/>
          <w:szCs w:val="22"/>
          <w:lang w:eastAsia="en-US"/>
        </w:rPr>
        <w:t>Aux fins de mise en œuvre du réexamen des conditions d'exécution technico-financières du marché, le titulaire :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7B6EB5AD" w14:textId="77777777" w:rsidR="00F7258C" w:rsidRPr="00B80000" w:rsidRDefault="00F7258C" w:rsidP="00F7258C">
      <w:pPr>
        <w:rPr>
          <w:rFonts w:eastAsia="Arial Unicode MS"/>
          <w:sz w:val="22"/>
          <w:szCs w:val="22"/>
          <w:lang w:eastAsia="en-US"/>
        </w:rPr>
      </w:pPr>
      <w:r w:rsidRPr="00B80000">
        <w:rPr>
          <w:rFonts w:eastAsia="Arial Unicode MS"/>
          <w:sz w:val="22"/>
          <w:szCs w:val="22"/>
          <w:lang w:eastAsia="en-US"/>
        </w:rPr>
        <w:br/>
        <w:t> Il est précisé que le réexamen du marché est circonscrit aux conséquences de la circonstance imprévisible et ne pourra être déclenché que si les conséquences de l’événement entrainent une hausse conséquence.</w:t>
      </w:r>
    </w:p>
    <w:p w14:paraId="239F75A5" w14:textId="77777777" w:rsidR="004F7E45" w:rsidRDefault="004F7E45" w:rsidP="004F7E45">
      <w:pPr>
        <w:rPr>
          <w:sz w:val="22"/>
          <w:szCs w:val="22"/>
        </w:rPr>
      </w:pPr>
    </w:p>
    <w:p w14:paraId="16002B97" w14:textId="77777777" w:rsidR="00FF6795" w:rsidRPr="00B80000" w:rsidRDefault="00FF6795" w:rsidP="004F7E45">
      <w:pPr>
        <w:rPr>
          <w:sz w:val="22"/>
          <w:szCs w:val="22"/>
        </w:rPr>
      </w:pPr>
    </w:p>
    <w:p w14:paraId="3770F22B" w14:textId="009BEC53" w:rsidR="004F7E45" w:rsidRPr="00B80000" w:rsidRDefault="004F7E45" w:rsidP="004F7E45">
      <w:pPr>
        <w:pStyle w:val="Titre2"/>
        <w:ind w:left="0"/>
        <w:rPr>
          <w:b/>
          <w:i/>
          <w:iCs/>
          <w:sz w:val="22"/>
          <w:szCs w:val="22"/>
        </w:rPr>
      </w:pPr>
      <w:bookmarkStart w:id="215" w:name="_Toc51777498"/>
      <w:bookmarkStart w:id="216" w:name="_Toc56778611"/>
      <w:bookmarkStart w:id="217" w:name="_Toc66259217"/>
      <w:r w:rsidRPr="00B80000">
        <w:rPr>
          <w:b/>
          <w:i/>
          <w:iCs/>
          <w:sz w:val="22"/>
          <w:szCs w:val="22"/>
        </w:rPr>
        <w:t xml:space="preserve"> </w:t>
      </w:r>
      <w:bookmarkStart w:id="218" w:name="_Toc220655766"/>
      <w:r w:rsidRPr="00B80000">
        <w:rPr>
          <w:b/>
          <w:i/>
          <w:iCs/>
          <w:sz w:val="22"/>
          <w:szCs w:val="22"/>
        </w:rPr>
        <w:t xml:space="preserve">La suspension du </w:t>
      </w:r>
      <w:bookmarkEnd w:id="215"/>
      <w:bookmarkEnd w:id="216"/>
      <w:r w:rsidRPr="00B80000">
        <w:rPr>
          <w:b/>
          <w:i/>
          <w:iCs/>
          <w:sz w:val="22"/>
          <w:szCs w:val="22"/>
        </w:rPr>
        <w:t>marché</w:t>
      </w:r>
      <w:bookmarkEnd w:id="217"/>
      <w:bookmarkEnd w:id="218"/>
    </w:p>
    <w:p w14:paraId="03072115" w14:textId="77777777" w:rsidR="004F7E45" w:rsidRPr="00B80000" w:rsidRDefault="004F7E45" w:rsidP="004F7E45">
      <w:pPr>
        <w:rPr>
          <w:sz w:val="22"/>
          <w:szCs w:val="22"/>
        </w:rPr>
      </w:pPr>
    </w:p>
    <w:p w14:paraId="74EE69B2"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 xml:space="preserve">Au regard du principe de continuité du service public de l’article L6 2° du Code de la commande publique, et en cas d’impossibilité temporaire d’exécuter le marché du fait de ces circonstances imprévisibles, l’acheteur peut décider de suspendre son exécution </w:t>
      </w:r>
    </w:p>
    <w:p w14:paraId="7959BAA3"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En application de l’article 24 du CCAG FCS, lorsque la suspension est demandée par le titulaire, l’acheteur se prononce sur le bien-fondé de cette demande dans les meilleurs délais.</w:t>
      </w:r>
    </w:p>
    <w:p w14:paraId="0259EB7E"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lastRenderedPageBreak/>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4EABE005"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 xml:space="preserve">Dans un délai raisonnable, les parties conviennent également des modalités de reprise de l'exécution et, le cas échéant, des modifications à apporter au marché. </w:t>
      </w:r>
    </w:p>
    <w:p w14:paraId="32BDEFD8"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 xml:space="preserve">Les conditions d’exécution du marché lors de la reprise et les modalités de paiement seront définies par modification de marché à la fin de la période d’empêchement. </w:t>
      </w:r>
    </w:p>
    <w:p w14:paraId="3BA6FBA6"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1010E267"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 xml:space="preserve">Dans ce cadre, un marché de substitution pour la même prestation, auprès d’un autre fournisseur pourra être conclu pour la durée </w:t>
      </w:r>
      <w:r w:rsidRPr="00B80000">
        <w:rPr>
          <w:rFonts w:ascii="Calibri" w:hAnsi="Calibri" w:cs="Calibri"/>
          <w:iCs/>
          <w:sz w:val="22"/>
          <w:szCs w:val="22"/>
        </w:rPr>
        <w:t xml:space="preserve">de l’impossibilité </w:t>
      </w:r>
      <w:r w:rsidRPr="00B80000">
        <w:rPr>
          <w:rFonts w:ascii="Calibri" w:hAnsi="Calibri" w:cs="Calibri"/>
          <w:sz w:val="22"/>
          <w:szCs w:val="22"/>
          <w:lang w:eastAsia="en-US"/>
        </w:rPr>
        <w:t xml:space="preserve">dans le respect des règles de la commande publique en vigueur au moment de cet évènement. Le marché de substitution ne sera pas exécuté aux frais et risques du titulaire. </w:t>
      </w:r>
    </w:p>
    <w:p w14:paraId="72CA4DC0" w14:textId="77777777" w:rsidR="000B271C" w:rsidRPr="00B80000" w:rsidRDefault="000B271C" w:rsidP="000B271C">
      <w:pPr>
        <w:pStyle w:val="NormalWeb"/>
        <w:shd w:val="clear" w:color="auto" w:fill="FFFFFF"/>
        <w:spacing w:before="0" w:beforeAutospacing="0" w:after="150" w:afterAutospacing="0"/>
        <w:rPr>
          <w:rFonts w:ascii="Calibri" w:hAnsi="Calibri" w:cs="Calibri"/>
          <w:sz w:val="22"/>
          <w:szCs w:val="22"/>
          <w:lang w:eastAsia="en-US"/>
        </w:rPr>
      </w:pPr>
      <w:r w:rsidRPr="00B80000">
        <w:rPr>
          <w:rFonts w:ascii="Calibri" w:hAnsi="Calibri" w:cs="Calibri"/>
          <w:sz w:val="22"/>
          <w:szCs w:val="22"/>
          <w:lang w:eastAsia="en-US"/>
        </w:rPr>
        <w:t xml:space="preserve">Les conditions d’exécution du marché lors de la reprise et les modalités de paiement seront définies par modification de marché à la fin de la période </w:t>
      </w:r>
      <w:r w:rsidRPr="00B80000">
        <w:rPr>
          <w:rFonts w:ascii="Calibri" w:hAnsi="Calibri" w:cs="Calibri"/>
          <w:iCs/>
          <w:sz w:val="22"/>
          <w:szCs w:val="22"/>
        </w:rPr>
        <w:t>d’empêchement.</w:t>
      </w:r>
      <w:r w:rsidRPr="00B80000">
        <w:rPr>
          <w:rFonts w:ascii="Calibri" w:hAnsi="Calibri" w:cs="Calibri"/>
          <w:sz w:val="22"/>
          <w:szCs w:val="22"/>
          <w:lang w:eastAsia="en-US"/>
        </w:rPr>
        <w:t xml:space="preserve"> </w:t>
      </w:r>
    </w:p>
    <w:p w14:paraId="5615B1C4" w14:textId="77777777" w:rsidR="000B271C" w:rsidRPr="00B80000" w:rsidRDefault="000B271C" w:rsidP="000B271C">
      <w:pPr>
        <w:rPr>
          <w:sz w:val="22"/>
          <w:szCs w:val="22"/>
        </w:rPr>
      </w:pPr>
    </w:p>
    <w:p w14:paraId="4FBD2515" w14:textId="7E914AE0" w:rsidR="004F7E45" w:rsidRPr="00B80000" w:rsidRDefault="004F7E45" w:rsidP="004F7E45">
      <w:pPr>
        <w:pStyle w:val="Titre2"/>
        <w:ind w:left="0"/>
        <w:rPr>
          <w:b/>
          <w:i/>
          <w:iCs/>
          <w:sz w:val="22"/>
          <w:szCs w:val="22"/>
        </w:rPr>
      </w:pPr>
      <w:bookmarkStart w:id="219" w:name="_Toc51777499"/>
      <w:bookmarkStart w:id="220" w:name="_Toc56778612"/>
      <w:bookmarkStart w:id="221" w:name="_Toc66259218"/>
      <w:r w:rsidRPr="00B80000">
        <w:rPr>
          <w:b/>
          <w:i/>
          <w:iCs/>
          <w:sz w:val="22"/>
          <w:szCs w:val="22"/>
        </w:rPr>
        <w:t xml:space="preserve"> </w:t>
      </w:r>
      <w:bookmarkStart w:id="222" w:name="_Toc220655767"/>
      <w:r w:rsidRPr="00B80000">
        <w:rPr>
          <w:b/>
          <w:i/>
          <w:iCs/>
          <w:sz w:val="22"/>
          <w:szCs w:val="22"/>
        </w:rPr>
        <w:t xml:space="preserve">Recevabilité d’une demande d’indemnisation en cas de poursuite du </w:t>
      </w:r>
      <w:bookmarkEnd w:id="219"/>
      <w:bookmarkEnd w:id="220"/>
      <w:r w:rsidRPr="00B80000">
        <w:rPr>
          <w:b/>
          <w:i/>
          <w:iCs/>
          <w:sz w:val="22"/>
          <w:szCs w:val="22"/>
        </w:rPr>
        <w:t>marché</w:t>
      </w:r>
      <w:bookmarkEnd w:id="221"/>
      <w:bookmarkEnd w:id="222"/>
    </w:p>
    <w:p w14:paraId="26446528" w14:textId="77777777" w:rsidR="004F7E45" w:rsidRPr="00B80000" w:rsidRDefault="004F7E45" w:rsidP="004F7E45">
      <w:pPr>
        <w:pStyle w:val="NormalWeb"/>
        <w:shd w:val="clear" w:color="auto" w:fill="FFFFFF"/>
        <w:spacing w:before="0" w:beforeAutospacing="0" w:after="150" w:afterAutospacing="0"/>
        <w:rPr>
          <w:rFonts w:ascii="Calibri" w:hAnsi="Calibri" w:cs="Calibri"/>
          <w:sz w:val="22"/>
          <w:szCs w:val="22"/>
          <w:lang w:eastAsia="en-US"/>
        </w:rPr>
      </w:pPr>
    </w:p>
    <w:p w14:paraId="7E63B9C8" w14:textId="2FDA9A77" w:rsidR="000B271C" w:rsidRPr="00B80000" w:rsidRDefault="000B271C" w:rsidP="000B271C">
      <w:pPr>
        <w:pStyle w:val="NormalWeb"/>
        <w:shd w:val="clear" w:color="auto" w:fill="FFFFFF"/>
        <w:spacing w:before="0" w:beforeAutospacing="0" w:after="150" w:afterAutospacing="0"/>
        <w:rPr>
          <w:rFonts w:ascii="Calibri" w:eastAsia="Times New Roman" w:hAnsi="Calibri" w:cs="Calibri"/>
          <w:sz w:val="22"/>
          <w:szCs w:val="22"/>
        </w:rPr>
      </w:pPr>
      <w:r w:rsidRPr="00B80000">
        <w:rPr>
          <w:rFonts w:ascii="Calibri" w:eastAsia="Times New Roman" w:hAnsi="Calibri" w:cs="Calibri"/>
          <w:sz w:val="22"/>
          <w:szCs w:val="22"/>
        </w:rPr>
        <w:t xml:space="preserve">En cas de poursuite d’exécution du marché, le titulaire du </w:t>
      </w:r>
      <w:r w:rsidR="00FF6795" w:rsidRPr="00B80000">
        <w:rPr>
          <w:rFonts w:ascii="Calibri" w:eastAsia="Times New Roman" w:hAnsi="Calibri" w:cs="Calibri"/>
          <w:sz w:val="22"/>
          <w:szCs w:val="22"/>
        </w:rPr>
        <w:t>marché pourrait</w:t>
      </w:r>
      <w:r w:rsidRPr="00B80000">
        <w:rPr>
          <w:rFonts w:ascii="Calibri" w:eastAsia="Times New Roman" w:hAnsi="Calibri" w:cs="Calibri"/>
          <w:sz w:val="22"/>
          <w:szCs w:val="22"/>
        </w:rPr>
        <w:t xml:space="preserve">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52DB1AC0" w14:textId="5FEB7C8E" w:rsidR="000B271C" w:rsidRPr="00B80000" w:rsidRDefault="000B271C" w:rsidP="000B271C">
      <w:pPr>
        <w:pStyle w:val="NormalWeb"/>
        <w:shd w:val="clear" w:color="auto" w:fill="FFFFFF"/>
        <w:spacing w:before="0" w:beforeAutospacing="0" w:after="150" w:afterAutospacing="0"/>
        <w:rPr>
          <w:rFonts w:ascii="Calibri" w:eastAsia="Times New Roman" w:hAnsi="Calibri" w:cs="Calibri"/>
          <w:sz w:val="22"/>
          <w:szCs w:val="22"/>
        </w:rPr>
      </w:pPr>
      <w:r w:rsidRPr="00B80000">
        <w:rPr>
          <w:rFonts w:ascii="Calibri" w:eastAsia="Times New Roman" w:hAnsi="Calibri" w:cs="Calibri"/>
          <w:sz w:val="22"/>
          <w:szCs w:val="22"/>
        </w:rPr>
        <w:t xml:space="preserve">La hausse des coûts ou la baisse de sa rémunération doit dépasser la marge qu'il devait anticiper comme constituant un risque normal ainsi </w:t>
      </w:r>
      <w:r w:rsidR="00FF6795" w:rsidRPr="00B80000">
        <w:rPr>
          <w:rFonts w:ascii="Calibri" w:eastAsia="Times New Roman" w:hAnsi="Calibri" w:cs="Calibri"/>
          <w:sz w:val="22"/>
          <w:szCs w:val="22"/>
        </w:rPr>
        <w:t>que les</w:t>
      </w:r>
      <w:r w:rsidRPr="00B80000">
        <w:rPr>
          <w:rFonts w:ascii="Calibri" w:eastAsia="Times New Roman" w:hAnsi="Calibri" w:cs="Calibri"/>
          <w:sz w:val="22"/>
          <w:szCs w:val="22"/>
        </w:rPr>
        <w:t xml:space="preserve"> limites extrêmes des majorations ayant pu être envisagées par les parties lors de la passation du marché.</w:t>
      </w:r>
    </w:p>
    <w:p w14:paraId="3A9E2393" w14:textId="120453B6" w:rsidR="000B271C" w:rsidRPr="00B80000" w:rsidRDefault="000B271C" w:rsidP="000B271C">
      <w:pPr>
        <w:pStyle w:val="NormalWeb"/>
        <w:shd w:val="clear" w:color="auto" w:fill="FFFFFF"/>
        <w:spacing w:before="0" w:beforeAutospacing="0" w:after="150" w:afterAutospacing="0"/>
        <w:rPr>
          <w:rFonts w:ascii="Calibri" w:eastAsia="Times New Roman" w:hAnsi="Calibri" w:cs="Calibri"/>
          <w:sz w:val="22"/>
          <w:szCs w:val="22"/>
        </w:rPr>
      </w:pPr>
      <w:r w:rsidRPr="00B80000">
        <w:rPr>
          <w:rFonts w:ascii="Calibri" w:eastAsia="Times New Roman" w:hAnsi="Calibri" w:cs="Calibri"/>
          <w:sz w:val="22"/>
          <w:szCs w:val="22"/>
        </w:rPr>
        <w:t xml:space="preserve">Etant entendu que la seule diminution de son </w:t>
      </w:r>
      <w:r w:rsidR="00FF6795" w:rsidRPr="00B80000">
        <w:rPr>
          <w:rFonts w:ascii="Calibri" w:eastAsia="Times New Roman" w:hAnsi="Calibri" w:cs="Calibri"/>
          <w:sz w:val="22"/>
          <w:szCs w:val="22"/>
        </w:rPr>
        <w:t>profit ou</w:t>
      </w:r>
      <w:r w:rsidRPr="00B80000">
        <w:rPr>
          <w:rFonts w:ascii="Calibri" w:eastAsia="Times New Roman" w:hAnsi="Calibri" w:cs="Calibri"/>
          <w:sz w:val="22"/>
          <w:szCs w:val="22"/>
        </w:rPr>
        <w:t xml:space="preserve">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w:t>
      </w:r>
      <w:r w:rsidR="00FF6795" w:rsidRPr="00B80000">
        <w:rPr>
          <w:rFonts w:ascii="Calibri" w:eastAsia="Times New Roman" w:hAnsi="Calibri" w:cs="Calibri"/>
          <w:sz w:val="22"/>
          <w:szCs w:val="22"/>
        </w:rPr>
        <w:t>est rappelé</w:t>
      </w:r>
      <w:r w:rsidRPr="00B80000">
        <w:rPr>
          <w:rFonts w:ascii="Calibri" w:eastAsia="Times New Roman" w:hAnsi="Calibri" w:cs="Calibri"/>
          <w:sz w:val="22"/>
          <w:szCs w:val="22"/>
        </w:rPr>
        <w:t xml:space="preserve"> que l’indemnisation ne doit pas avoir pour effet de faire supporter la totalité de la perte </w:t>
      </w:r>
      <w:r w:rsidR="0080053D" w:rsidRPr="00B80000">
        <w:rPr>
          <w:rFonts w:ascii="Calibri" w:eastAsia="Times New Roman" w:hAnsi="Calibri" w:cs="Calibri"/>
          <w:sz w:val="22"/>
          <w:szCs w:val="22"/>
        </w:rPr>
        <w:t>à l’acheteur</w:t>
      </w:r>
      <w:r w:rsidRPr="00B80000">
        <w:rPr>
          <w:rFonts w:ascii="Calibri" w:eastAsia="Times New Roman" w:hAnsi="Calibri" w:cs="Calibri"/>
          <w:sz w:val="22"/>
          <w:szCs w:val="22"/>
        </w:rPr>
        <w:t xml:space="preserve">. </w:t>
      </w:r>
    </w:p>
    <w:p w14:paraId="5FC7807D" w14:textId="29E6C8EE" w:rsidR="000B271C" w:rsidRPr="00B80000" w:rsidRDefault="000B271C" w:rsidP="000B271C">
      <w:pPr>
        <w:pStyle w:val="NormalWeb"/>
        <w:shd w:val="clear" w:color="auto" w:fill="FFFFFF"/>
        <w:spacing w:before="0" w:beforeAutospacing="0" w:after="150" w:afterAutospacing="0"/>
        <w:rPr>
          <w:rFonts w:ascii="Calibri" w:eastAsia="Times New Roman" w:hAnsi="Calibri" w:cs="Calibri"/>
          <w:sz w:val="22"/>
          <w:szCs w:val="22"/>
        </w:rPr>
      </w:pPr>
      <w:r w:rsidRPr="00B80000">
        <w:rPr>
          <w:rFonts w:ascii="Calibri" w:eastAsia="Times New Roman" w:hAnsi="Calibri" w:cs="Calibri"/>
          <w:sz w:val="22"/>
          <w:szCs w:val="22"/>
        </w:rPr>
        <w:t xml:space="preserve">Dans le cadre de </w:t>
      </w:r>
      <w:r w:rsidR="00FF6795" w:rsidRPr="00B80000">
        <w:rPr>
          <w:rFonts w:ascii="Calibri" w:eastAsia="Times New Roman" w:hAnsi="Calibri" w:cs="Calibri"/>
          <w:sz w:val="22"/>
          <w:szCs w:val="22"/>
        </w:rPr>
        <w:t>cette demande</w:t>
      </w:r>
      <w:r w:rsidRPr="00B80000">
        <w:rPr>
          <w:rFonts w:ascii="Calibri" w:eastAsia="Times New Roman" w:hAnsi="Calibri" w:cs="Calibri"/>
          <w:sz w:val="22"/>
          <w:szCs w:val="22"/>
        </w:rPr>
        <w:t xml:space="preserv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03991D32" w14:textId="77777777" w:rsidR="000B271C" w:rsidRPr="00B80000" w:rsidRDefault="000B271C" w:rsidP="000B271C">
      <w:pPr>
        <w:pStyle w:val="NormalWeb"/>
        <w:shd w:val="clear" w:color="auto" w:fill="FFFFFF"/>
        <w:spacing w:before="0" w:beforeAutospacing="0" w:after="150" w:afterAutospacing="0"/>
        <w:rPr>
          <w:rFonts w:ascii="Calibri" w:eastAsia="Times New Roman" w:hAnsi="Calibri" w:cs="Calibri"/>
          <w:sz w:val="22"/>
          <w:szCs w:val="22"/>
        </w:rPr>
      </w:pPr>
      <w:r w:rsidRPr="00B80000">
        <w:rPr>
          <w:rFonts w:ascii="Calibri" w:eastAsia="Times New Roman" w:hAnsi="Calibri" w:cs="Calibri"/>
          <w:sz w:val="22"/>
          <w:szCs w:val="22"/>
        </w:rPr>
        <w:lastRenderedPageBreak/>
        <w:t>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w:t>
      </w:r>
      <w:proofErr w:type="gramStart"/>
      <w:r w:rsidRPr="00B80000">
        <w:rPr>
          <w:rFonts w:ascii="Calibri" w:eastAsia="Times New Roman" w:hAnsi="Calibri" w:cs="Calibri"/>
          <w:sz w:val="22"/>
          <w:szCs w:val="22"/>
        </w:rPr>
        <w:t>. ,</w:t>
      </w:r>
      <w:proofErr w:type="gramEnd"/>
      <w:r w:rsidRPr="00B80000">
        <w:rPr>
          <w:rFonts w:ascii="Calibri" w:eastAsia="Times New Roman" w:hAnsi="Calibri" w:cs="Calibri"/>
          <w:sz w:val="22"/>
          <w:szCs w:val="22"/>
        </w:rPr>
        <w:t xml:space="preserve"> et notamment la preuve que l’achat des matériaux concernés était bien postérieur à la période durant laquelle le prix de ces derniers a augmenté de façon imprévisible. </w:t>
      </w:r>
    </w:p>
    <w:p w14:paraId="2401BC37" w14:textId="77777777" w:rsidR="000B271C" w:rsidRPr="00B80000" w:rsidRDefault="000B271C" w:rsidP="000B271C">
      <w:pPr>
        <w:rPr>
          <w:sz w:val="22"/>
          <w:szCs w:val="22"/>
        </w:rPr>
      </w:pPr>
    </w:p>
    <w:p w14:paraId="719E5488" w14:textId="0645125E" w:rsidR="000B271C" w:rsidRPr="00B80000" w:rsidRDefault="0080053D" w:rsidP="000B271C">
      <w:pPr>
        <w:rPr>
          <w:sz w:val="22"/>
          <w:szCs w:val="22"/>
        </w:rPr>
      </w:pPr>
      <w:r w:rsidRPr="00B80000">
        <w:rPr>
          <w:sz w:val="22"/>
          <w:szCs w:val="22"/>
        </w:rPr>
        <w:t>L’acheteur</w:t>
      </w:r>
      <w:r w:rsidR="000B271C" w:rsidRPr="00B80000">
        <w:rPr>
          <w:sz w:val="22"/>
          <w:szCs w:val="22"/>
        </w:rPr>
        <w:t xml:space="preserve">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621DDB57" w14:textId="2B31C56D" w:rsidR="000B271C" w:rsidRPr="00B80000" w:rsidRDefault="000B271C" w:rsidP="000B271C">
      <w:pPr>
        <w:rPr>
          <w:sz w:val="22"/>
          <w:szCs w:val="22"/>
        </w:rPr>
      </w:pPr>
      <w:r w:rsidRPr="00B80000">
        <w:rPr>
          <w:sz w:val="22"/>
          <w:szCs w:val="22"/>
        </w:rPr>
        <w:t xml:space="preserve">En tout état de cause, aucune augmentation de prix ne peut être imposée unilatéralement par le titulaire : les prix contractuels du marché demeurent en vigueur et </w:t>
      </w:r>
      <w:r w:rsidR="00FF6795" w:rsidRPr="00B80000">
        <w:rPr>
          <w:sz w:val="22"/>
          <w:szCs w:val="22"/>
        </w:rPr>
        <w:t>le titulaire</w:t>
      </w:r>
      <w:r w:rsidRPr="00B80000">
        <w:rPr>
          <w:sz w:val="22"/>
          <w:szCs w:val="22"/>
        </w:rPr>
        <w:t xml:space="preserve"> ne peut refuser d’approvisionner les établissements au motif que les prix n’ont pas été modifiés ou que l’indemnisation n’a pas été acceptée. </w:t>
      </w:r>
    </w:p>
    <w:p w14:paraId="40D5C35B" w14:textId="4D3ED44F" w:rsidR="004F7E45" w:rsidRPr="00B80000" w:rsidRDefault="004F7E45" w:rsidP="004F7E45">
      <w:pPr>
        <w:spacing w:before="60"/>
        <w:rPr>
          <w:sz w:val="22"/>
          <w:szCs w:val="22"/>
        </w:rPr>
      </w:pPr>
    </w:p>
    <w:p w14:paraId="63B43E05" w14:textId="3EDA0901" w:rsidR="004F7E45" w:rsidRPr="00B80000" w:rsidRDefault="004F7E45" w:rsidP="004F7E45">
      <w:pPr>
        <w:pStyle w:val="Titre2"/>
        <w:ind w:left="0"/>
        <w:rPr>
          <w:b/>
          <w:i/>
          <w:iCs/>
          <w:sz w:val="22"/>
          <w:szCs w:val="22"/>
        </w:rPr>
      </w:pPr>
      <w:bookmarkStart w:id="223" w:name="_Toc51777500"/>
      <w:bookmarkStart w:id="224" w:name="_Toc56778613"/>
      <w:bookmarkStart w:id="225" w:name="_Toc66259219"/>
      <w:r w:rsidRPr="00B80000">
        <w:rPr>
          <w:b/>
          <w:i/>
          <w:iCs/>
          <w:sz w:val="22"/>
          <w:szCs w:val="22"/>
        </w:rPr>
        <w:t xml:space="preserve"> </w:t>
      </w:r>
      <w:bookmarkStart w:id="226" w:name="_Toc220655768"/>
      <w:r w:rsidRPr="00B80000">
        <w:rPr>
          <w:b/>
          <w:i/>
          <w:iCs/>
          <w:sz w:val="22"/>
          <w:szCs w:val="22"/>
        </w:rPr>
        <w:t>Prolongation du marché</w:t>
      </w:r>
      <w:bookmarkEnd w:id="223"/>
      <w:bookmarkEnd w:id="224"/>
      <w:bookmarkEnd w:id="225"/>
      <w:bookmarkEnd w:id="226"/>
    </w:p>
    <w:p w14:paraId="14BC2175" w14:textId="77777777" w:rsidR="004F7E45" w:rsidRPr="00B80000" w:rsidRDefault="004F7E45" w:rsidP="004F7E45">
      <w:pPr>
        <w:spacing w:before="60"/>
        <w:rPr>
          <w:sz w:val="22"/>
          <w:szCs w:val="22"/>
        </w:rPr>
      </w:pPr>
    </w:p>
    <w:p w14:paraId="105C3E9A" w14:textId="77777777" w:rsidR="004F7E45" w:rsidRPr="00B80000" w:rsidRDefault="004F7E45" w:rsidP="004F7E45">
      <w:pPr>
        <w:spacing w:before="60"/>
        <w:rPr>
          <w:sz w:val="22"/>
          <w:szCs w:val="22"/>
        </w:rPr>
      </w:pPr>
      <w:r w:rsidRPr="00B80000">
        <w:rPr>
          <w:sz w:val="22"/>
          <w:szCs w:val="22"/>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3DDA5D28" w14:textId="77777777" w:rsidR="004F7E45" w:rsidRPr="00B80000" w:rsidRDefault="004F7E45" w:rsidP="004F7E45">
      <w:pPr>
        <w:spacing w:before="60"/>
        <w:rPr>
          <w:sz w:val="22"/>
          <w:szCs w:val="22"/>
        </w:rPr>
      </w:pPr>
      <w:r w:rsidRPr="00B80000">
        <w:rPr>
          <w:sz w:val="22"/>
          <w:szCs w:val="22"/>
        </w:rPr>
        <w:t xml:space="preserve">Cette prolongation peut s'étendre au-delà de la durée mentionnée à l’article </w:t>
      </w:r>
      <w:hyperlink r:id="rId21" w:history="1">
        <w:r w:rsidRPr="00B80000">
          <w:rPr>
            <w:rStyle w:val="Lienhypertexte"/>
            <w:sz w:val="22"/>
            <w:szCs w:val="22"/>
          </w:rPr>
          <w:t xml:space="preserve">L. 2125-1 </w:t>
        </w:r>
      </w:hyperlink>
      <w:r w:rsidRPr="00B80000">
        <w:rPr>
          <w:sz w:val="22"/>
          <w:szCs w:val="22"/>
        </w:rPr>
        <w:t>du code de la commande publique, dans la limite de 6 mois.</w:t>
      </w:r>
    </w:p>
    <w:p w14:paraId="5ABADF40" w14:textId="77777777" w:rsidR="000E61B5" w:rsidRPr="00B80000" w:rsidRDefault="000E61B5" w:rsidP="00C94A96">
      <w:pPr>
        <w:rPr>
          <w:sz w:val="22"/>
          <w:szCs w:val="22"/>
        </w:rPr>
      </w:pPr>
    </w:p>
    <w:p w14:paraId="3E05841D" w14:textId="2F6FC10A" w:rsidR="00475A28" w:rsidRPr="00B80000" w:rsidRDefault="00475A28" w:rsidP="00475A28">
      <w:pPr>
        <w:pStyle w:val="Titre1"/>
      </w:pPr>
      <w:bookmarkStart w:id="227" w:name="_Toc220655769"/>
      <w:r w:rsidRPr="00B80000">
        <w:t>Réglementation generale de protection des donnees (</w:t>
      </w:r>
      <w:r w:rsidR="00B63E55" w:rsidRPr="00B80000">
        <w:t>RGPD</w:t>
      </w:r>
      <w:r w:rsidRPr="00B80000">
        <w:t>)</w:t>
      </w:r>
      <w:bookmarkEnd w:id="227"/>
      <w:r w:rsidRPr="00B80000">
        <w:t xml:space="preserve"> </w:t>
      </w:r>
    </w:p>
    <w:p w14:paraId="4E138CBD" w14:textId="484353DF" w:rsidR="008C5EF6" w:rsidRPr="00FF6795" w:rsidRDefault="000B271C" w:rsidP="00FF6795">
      <w:pPr>
        <w:pStyle w:val="paragraphe"/>
        <w:rPr>
          <w:rFonts w:ascii="Calibri" w:hAnsi="Calibri" w:cs="Calibri"/>
          <w:bCs w:val="0"/>
        </w:rPr>
      </w:pPr>
      <w:r w:rsidRPr="00FF6795">
        <w:rPr>
          <w:rFonts w:ascii="Calibri" w:hAnsi="Calibri" w:cs="Calibri"/>
          <w:bCs w:val="0"/>
        </w:rPr>
        <w:t>Sans objet</w:t>
      </w:r>
      <w:r w:rsidR="00FF6795">
        <w:rPr>
          <w:rFonts w:ascii="Calibri" w:hAnsi="Calibri" w:cs="Calibri"/>
          <w:bCs w:val="0"/>
        </w:rPr>
        <w:t>.</w:t>
      </w:r>
      <w:r w:rsidRPr="00FF6795">
        <w:rPr>
          <w:rFonts w:ascii="Calibri" w:hAnsi="Calibri" w:cs="Calibri"/>
          <w:bCs w:val="0"/>
        </w:rPr>
        <w:t xml:space="preserve"> </w:t>
      </w:r>
    </w:p>
    <w:p w14:paraId="5F0B1D7A" w14:textId="77777777" w:rsidR="00B94FE7" w:rsidRPr="00B80000" w:rsidRDefault="00B94FE7" w:rsidP="008A7F8B">
      <w:pPr>
        <w:pStyle w:val="Titre1"/>
      </w:pPr>
      <w:bookmarkStart w:id="228" w:name="_Toc381712527"/>
      <w:bookmarkStart w:id="229" w:name="_Toc381717763"/>
      <w:bookmarkStart w:id="230" w:name="_Toc220655770"/>
      <w:r w:rsidRPr="00B80000">
        <w:t>Obligations du titulaire</w:t>
      </w:r>
      <w:bookmarkEnd w:id="228"/>
      <w:bookmarkEnd w:id="229"/>
      <w:bookmarkEnd w:id="230"/>
    </w:p>
    <w:p w14:paraId="72FEDC5B" w14:textId="7769D2B8" w:rsidR="000B271C" w:rsidRPr="00B80000" w:rsidRDefault="000B271C" w:rsidP="000B271C">
      <w:pPr>
        <w:pStyle w:val="Titre2"/>
        <w:ind w:left="0"/>
        <w:rPr>
          <w:b/>
          <w:i/>
          <w:iCs/>
          <w:sz w:val="22"/>
          <w:szCs w:val="22"/>
        </w:rPr>
      </w:pPr>
      <w:r w:rsidRPr="00B80000">
        <w:rPr>
          <w:b/>
          <w:i/>
          <w:iCs/>
          <w:sz w:val="22"/>
          <w:szCs w:val="22"/>
        </w:rPr>
        <w:t xml:space="preserve"> </w:t>
      </w:r>
      <w:bookmarkStart w:id="231" w:name="_Toc220655771"/>
      <w:r w:rsidRPr="00B80000">
        <w:rPr>
          <w:b/>
          <w:i/>
          <w:iCs/>
          <w:sz w:val="22"/>
          <w:szCs w:val="22"/>
        </w:rPr>
        <w:t>Transmission des documents justificatifs de l’absence de motifs d’exclusion</w:t>
      </w:r>
      <w:bookmarkEnd w:id="231"/>
      <w:r w:rsidRPr="00B80000">
        <w:rPr>
          <w:b/>
          <w:i/>
          <w:iCs/>
          <w:sz w:val="22"/>
          <w:szCs w:val="22"/>
        </w:rPr>
        <w:t xml:space="preserve"> </w:t>
      </w:r>
    </w:p>
    <w:p w14:paraId="36588E5D" w14:textId="77777777" w:rsidR="000B271C" w:rsidRPr="00B80000" w:rsidRDefault="000B271C" w:rsidP="000B271C">
      <w:pPr>
        <w:pStyle w:val="NormalWeb"/>
        <w:shd w:val="clear" w:color="auto" w:fill="FFFFFF"/>
        <w:spacing w:before="0" w:beforeAutospacing="0" w:after="150" w:afterAutospacing="0"/>
        <w:rPr>
          <w:rFonts w:ascii="Calibri" w:hAnsi="Calibri" w:cs="Calibri"/>
          <w:color w:val="666666"/>
          <w:sz w:val="22"/>
          <w:szCs w:val="22"/>
        </w:rPr>
      </w:pPr>
    </w:p>
    <w:p w14:paraId="4876C3F6" w14:textId="6161D64B" w:rsidR="002D22C7" w:rsidRPr="00B80000" w:rsidRDefault="002D22C7" w:rsidP="002D22C7">
      <w:pPr>
        <w:pStyle w:val="RedTxt"/>
        <w:rPr>
          <w:rFonts w:ascii="Calibri" w:hAnsi="Calibri" w:cs="Calibri"/>
        </w:rPr>
      </w:pPr>
      <w:r w:rsidRPr="00B80000">
        <w:rPr>
          <w:rFonts w:ascii="Calibri" w:hAnsi="Calibri" w:cs="Calibri"/>
        </w:rPr>
        <w:t xml:space="preserve">Conformément à </w:t>
      </w:r>
      <w:r w:rsidR="008A79DE" w:rsidRPr="00B80000">
        <w:rPr>
          <w:rFonts w:ascii="Calibri" w:hAnsi="Calibri" w:cs="Calibri"/>
        </w:rPr>
        <w:t xml:space="preserve">l’article </w:t>
      </w:r>
      <w:r w:rsidR="006C6408" w:rsidRPr="00B80000">
        <w:rPr>
          <w:rFonts w:ascii="Calibri" w:hAnsi="Calibri" w:cs="Calibri"/>
        </w:rPr>
        <w:t>R 2143-8 du code de la commande publique</w:t>
      </w:r>
      <w:r w:rsidRPr="00B80000">
        <w:rPr>
          <w:rFonts w:ascii="Calibri" w:hAnsi="Calibri" w:cs="Calibri"/>
        </w:rPr>
        <w:t>, le titulaire devra fournir au CHU, tous les six mois et ce jusqu'à la fin du marché public, les pièces prévues aux articles D. 8222-5 ou D. 8222-7 du code du travail, ainsi que les pièces prévue</w:t>
      </w:r>
      <w:r w:rsidR="00D260E8" w:rsidRPr="00B80000">
        <w:rPr>
          <w:rFonts w:ascii="Calibri" w:hAnsi="Calibri" w:cs="Calibri"/>
        </w:rPr>
        <w:t>s aux articles D. 8254-2 à D. 8254</w:t>
      </w:r>
      <w:r w:rsidRPr="00B80000">
        <w:rPr>
          <w:rFonts w:ascii="Calibri" w:hAnsi="Calibri" w:cs="Calibri"/>
        </w:rPr>
        <w:t>-5.</w:t>
      </w:r>
    </w:p>
    <w:p w14:paraId="1047BC31" w14:textId="77777777" w:rsidR="00670B24" w:rsidRPr="00B80000" w:rsidRDefault="00670B24" w:rsidP="00670B24">
      <w:pPr>
        <w:rPr>
          <w:sz w:val="22"/>
          <w:szCs w:val="22"/>
        </w:rPr>
      </w:pPr>
      <w:r w:rsidRPr="00B80000">
        <w:rPr>
          <w:sz w:val="22"/>
          <w:szCs w:val="22"/>
        </w:rPr>
        <w:lastRenderedPageBreak/>
        <w:t xml:space="preserve">Conformément à l’article D8254-2 du code du travail, la liste nominative des salariés étrangers soumis à l'autorisation de travail prévue à l'article </w:t>
      </w:r>
      <w:hyperlink r:id="rId22" w:history="1">
        <w:r w:rsidRPr="00B80000">
          <w:rPr>
            <w:sz w:val="22"/>
            <w:szCs w:val="22"/>
          </w:rPr>
          <w:t>L. 5221-2</w:t>
        </w:r>
      </w:hyperlink>
      <w:r w:rsidRPr="00B80000">
        <w:rPr>
          <w:sz w:val="22"/>
          <w:szCs w:val="22"/>
        </w:rPr>
        <w:t>(2) employés par le titulaire devra être transmise à la notification du marché.</w:t>
      </w:r>
    </w:p>
    <w:p w14:paraId="301885B3" w14:textId="7D03E7E0" w:rsidR="000B271C" w:rsidRPr="00B80000" w:rsidRDefault="00670B24" w:rsidP="00670B24">
      <w:pPr>
        <w:pStyle w:val="RedTxt"/>
        <w:jc w:val="left"/>
        <w:rPr>
          <w:rFonts w:ascii="Calibri" w:hAnsi="Calibri" w:cs="Calibri"/>
        </w:rPr>
      </w:pPr>
      <w:r w:rsidRPr="00B80000">
        <w:rPr>
          <w:rFonts w:ascii="Calibri" w:hAnsi="Calibri" w:cs="Calibri"/>
        </w:rPr>
        <w:t xml:space="preserve">Cette liste doit préciser pour chaque salarié : </w:t>
      </w:r>
      <w:r w:rsidRPr="00B80000">
        <w:rPr>
          <w:rFonts w:ascii="Calibri" w:hAnsi="Calibri" w:cs="Calibri"/>
        </w:rPr>
        <w:br/>
        <w:t xml:space="preserve">1° Sa date d'embauche ; </w:t>
      </w:r>
      <w:r w:rsidRPr="00B80000">
        <w:rPr>
          <w:rFonts w:ascii="Calibri" w:hAnsi="Calibri" w:cs="Calibri"/>
        </w:rPr>
        <w:br/>
        <w:t xml:space="preserve">2° Sa nationalité ; </w:t>
      </w:r>
      <w:r w:rsidRPr="00B80000">
        <w:rPr>
          <w:rFonts w:ascii="Calibri" w:hAnsi="Calibri" w:cs="Calibri"/>
        </w:rPr>
        <w:br/>
        <w:t>3° Le type et le numéro d'ordre du titre valant autorisation de travail</w:t>
      </w:r>
    </w:p>
    <w:p w14:paraId="64D09744" w14:textId="77777777" w:rsidR="00670B24" w:rsidRPr="00B80000" w:rsidRDefault="00670B24" w:rsidP="00670B24">
      <w:pPr>
        <w:pStyle w:val="RedTxt"/>
        <w:rPr>
          <w:rFonts w:ascii="Calibri" w:hAnsi="Calibri" w:cs="Calibri"/>
          <w:u w:val="single"/>
        </w:rPr>
      </w:pPr>
    </w:p>
    <w:p w14:paraId="7503FA25" w14:textId="14896993" w:rsidR="000B271C" w:rsidRPr="00B80000" w:rsidRDefault="000B271C" w:rsidP="000B271C">
      <w:pPr>
        <w:pStyle w:val="Titre2"/>
        <w:ind w:left="0"/>
        <w:rPr>
          <w:b/>
          <w:i/>
          <w:iCs/>
          <w:sz w:val="22"/>
          <w:szCs w:val="22"/>
        </w:rPr>
      </w:pPr>
      <w:bookmarkStart w:id="232" w:name="_Toc220655772"/>
      <w:r w:rsidRPr="00B80000">
        <w:rPr>
          <w:b/>
          <w:i/>
          <w:iCs/>
          <w:sz w:val="22"/>
          <w:szCs w:val="22"/>
        </w:rPr>
        <w:t>Modification des données administratives (clause de réexamen)</w:t>
      </w:r>
      <w:bookmarkEnd w:id="232"/>
    </w:p>
    <w:p w14:paraId="37CE00DD" w14:textId="77777777" w:rsidR="000B271C" w:rsidRPr="00B80000" w:rsidRDefault="000B271C" w:rsidP="00E24F39">
      <w:pPr>
        <w:pStyle w:val="RedTxt"/>
        <w:rPr>
          <w:rFonts w:ascii="Calibri" w:hAnsi="Calibri" w:cs="Calibri"/>
          <w:u w:val="single"/>
        </w:rPr>
      </w:pPr>
    </w:p>
    <w:p w14:paraId="6D001EDF" w14:textId="76A3E1AC" w:rsidR="00B94FE7" w:rsidRPr="00B80000" w:rsidRDefault="00B94FE7" w:rsidP="00C94A96">
      <w:pPr>
        <w:rPr>
          <w:sz w:val="22"/>
          <w:szCs w:val="22"/>
        </w:rPr>
      </w:pPr>
      <w:r w:rsidRPr="00B80000">
        <w:rPr>
          <w:sz w:val="22"/>
          <w:szCs w:val="22"/>
        </w:rPr>
        <w:t xml:space="preserve">Le titulaire est tenu de notifier sans délai </w:t>
      </w:r>
      <w:r w:rsidR="00465D08" w:rsidRPr="00B80000">
        <w:rPr>
          <w:sz w:val="22"/>
          <w:szCs w:val="22"/>
        </w:rPr>
        <w:t>à l’acheteur</w:t>
      </w:r>
      <w:r w:rsidRPr="00B80000">
        <w:rPr>
          <w:sz w:val="22"/>
          <w:szCs w:val="22"/>
        </w:rPr>
        <w:t xml:space="preserve"> les modifications survenant au cours de l'exécution </w:t>
      </w:r>
      <w:r w:rsidR="006449F5" w:rsidRPr="00B80000">
        <w:rPr>
          <w:sz w:val="22"/>
          <w:szCs w:val="22"/>
        </w:rPr>
        <w:t xml:space="preserve">de l’accord-cadre à bons de commande </w:t>
      </w:r>
      <w:r w:rsidRPr="00B80000">
        <w:rPr>
          <w:sz w:val="22"/>
          <w:szCs w:val="22"/>
        </w:rPr>
        <w:t>à l'adresse suivante :</w:t>
      </w:r>
    </w:p>
    <w:p w14:paraId="38AD4E84" w14:textId="77777777" w:rsidR="00B94FE7" w:rsidRPr="00B80000" w:rsidRDefault="00E9497E" w:rsidP="001A3A24">
      <w:pPr>
        <w:shd w:val="clear" w:color="auto" w:fill="DBE5F1" w:themeFill="accent1" w:themeFillTint="33"/>
        <w:spacing w:before="0" w:after="0"/>
        <w:ind w:left="1985" w:right="1701"/>
        <w:jc w:val="center"/>
        <w:rPr>
          <w:b/>
          <w:sz w:val="22"/>
          <w:szCs w:val="22"/>
        </w:rPr>
      </w:pPr>
      <w:r w:rsidRPr="00B80000">
        <w:rPr>
          <w:b/>
          <w:sz w:val="22"/>
          <w:szCs w:val="22"/>
        </w:rPr>
        <w:t>Pharmacie EUROMEDECINE</w:t>
      </w:r>
    </w:p>
    <w:p w14:paraId="6BAA0161" w14:textId="545C7B54" w:rsidR="00B94FE7" w:rsidRPr="00B80000" w:rsidRDefault="00B94FE7" w:rsidP="001A3A24">
      <w:pPr>
        <w:shd w:val="clear" w:color="auto" w:fill="DBE5F1" w:themeFill="accent1" w:themeFillTint="33"/>
        <w:spacing w:before="0" w:after="0"/>
        <w:ind w:left="1985" w:right="1701"/>
        <w:jc w:val="center"/>
        <w:rPr>
          <w:b/>
          <w:sz w:val="22"/>
          <w:szCs w:val="22"/>
        </w:rPr>
      </w:pPr>
      <w:r w:rsidRPr="00B80000">
        <w:rPr>
          <w:b/>
          <w:sz w:val="22"/>
          <w:szCs w:val="22"/>
        </w:rPr>
        <w:t xml:space="preserve">Secteur </w:t>
      </w:r>
      <w:r w:rsidR="00E9497E" w:rsidRPr="00B80000">
        <w:rPr>
          <w:b/>
          <w:sz w:val="22"/>
          <w:szCs w:val="22"/>
        </w:rPr>
        <w:t>ACHATS DE PHAR</w:t>
      </w:r>
      <w:r w:rsidR="00AC4AEF" w:rsidRPr="00B80000">
        <w:rPr>
          <w:b/>
          <w:sz w:val="22"/>
          <w:szCs w:val="22"/>
        </w:rPr>
        <w:t>MA</w:t>
      </w:r>
      <w:r w:rsidR="00E9497E" w:rsidRPr="00B80000">
        <w:rPr>
          <w:b/>
          <w:sz w:val="22"/>
          <w:szCs w:val="22"/>
        </w:rPr>
        <w:t>CIE</w:t>
      </w:r>
    </w:p>
    <w:p w14:paraId="7403E7DD" w14:textId="7377ABDD" w:rsidR="00B94FE7" w:rsidRPr="00B80000" w:rsidRDefault="000122C3" w:rsidP="001A3A24">
      <w:pPr>
        <w:shd w:val="clear" w:color="auto" w:fill="DBE5F1" w:themeFill="accent1" w:themeFillTint="33"/>
        <w:spacing w:before="0" w:after="0"/>
        <w:ind w:left="1985" w:right="1701"/>
        <w:jc w:val="center"/>
        <w:rPr>
          <w:b/>
          <w:sz w:val="22"/>
          <w:szCs w:val="22"/>
        </w:rPr>
      </w:pPr>
      <w:r w:rsidRPr="00B80000">
        <w:rPr>
          <w:b/>
          <w:sz w:val="22"/>
          <w:szCs w:val="22"/>
        </w:rPr>
        <w:t>499</w:t>
      </w:r>
      <w:r w:rsidR="00E9497E" w:rsidRPr="00B80000">
        <w:rPr>
          <w:b/>
          <w:sz w:val="22"/>
          <w:szCs w:val="22"/>
        </w:rPr>
        <w:t xml:space="preserve"> RUE DU Caducée</w:t>
      </w:r>
    </w:p>
    <w:p w14:paraId="54E2EC6A" w14:textId="70004852" w:rsidR="00B94FE7" w:rsidRPr="00B80000" w:rsidRDefault="00B94FE7" w:rsidP="001A3A24">
      <w:pPr>
        <w:shd w:val="clear" w:color="auto" w:fill="DBE5F1" w:themeFill="accent1" w:themeFillTint="33"/>
        <w:spacing w:before="0" w:after="0"/>
        <w:ind w:left="1985" w:right="1701"/>
        <w:jc w:val="center"/>
        <w:rPr>
          <w:b/>
          <w:sz w:val="22"/>
          <w:szCs w:val="22"/>
        </w:rPr>
      </w:pPr>
      <w:r w:rsidRPr="00B80000">
        <w:rPr>
          <w:b/>
          <w:sz w:val="22"/>
          <w:szCs w:val="22"/>
        </w:rPr>
        <w:t>34</w:t>
      </w:r>
      <w:r w:rsidR="000122C3" w:rsidRPr="00B80000">
        <w:rPr>
          <w:b/>
          <w:sz w:val="22"/>
          <w:szCs w:val="22"/>
        </w:rPr>
        <w:t>790</w:t>
      </w:r>
      <w:r w:rsidRPr="00B80000">
        <w:rPr>
          <w:b/>
          <w:sz w:val="22"/>
          <w:szCs w:val="22"/>
        </w:rPr>
        <w:t xml:space="preserve"> </w:t>
      </w:r>
      <w:r w:rsidR="000122C3" w:rsidRPr="00B80000">
        <w:rPr>
          <w:b/>
          <w:sz w:val="22"/>
          <w:szCs w:val="22"/>
        </w:rPr>
        <w:t>GRABELS</w:t>
      </w:r>
    </w:p>
    <w:p w14:paraId="20948456" w14:textId="77777777" w:rsidR="00B94FE7" w:rsidRPr="00B80000" w:rsidRDefault="00B94FE7" w:rsidP="00C94A96">
      <w:pPr>
        <w:rPr>
          <w:b/>
          <w:bCs/>
          <w:sz w:val="22"/>
          <w:szCs w:val="22"/>
        </w:rPr>
      </w:pPr>
      <w:proofErr w:type="gramStart"/>
      <w:r w:rsidRPr="00B80000">
        <w:rPr>
          <w:sz w:val="22"/>
          <w:szCs w:val="22"/>
        </w:rPr>
        <w:t>et</w:t>
      </w:r>
      <w:proofErr w:type="gramEnd"/>
      <w:r w:rsidRPr="00B80000">
        <w:rPr>
          <w:sz w:val="22"/>
          <w:szCs w:val="22"/>
        </w:rPr>
        <w:t xml:space="preserve"> qui se </w:t>
      </w:r>
      <w:r w:rsidR="00AC7A5B" w:rsidRPr="00B80000">
        <w:rPr>
          <w:sz w:val="22"/>
          <w:szCs w:val="22"/>
        </w:rPr>
        <w:t>rapportent</w:t>
      </w:r>
      <w:r w:rsidR="00AC7A5B" w:rsidRPr="00B80000">
        <w:rPr>
          <w:b/>
          <w:bCs/>
          <w:sz w:val="22"/>
          <w:szCs w:val="22"/>
        </w:rPr>
        <w:t xml:space="preserve"> :</w:t>
      </w:r>
    </w:p>
    <w:p w14:paraId="7CA5AB4F" w14:textId="77777777" w:rsidR="00B94FE7" w:rsidRPr="00B80000" w:rsidRDefault="00B94FE7" w:rsidP="003C1819">
      <w:pPr>
        <w:pStyle w:val="Paragraphedeliste"/>
        <w:numPr>
          <w:ilvl w:val="0"/>
          <w:numId w:val="6"/>
        </w:numPr>
        <w:rPr>
          <w:sz w:val="22"/>
          <w:szCs w:val="22"/>
        </w:rPr>
      </w:pPr>
      <w:proofErr w:type="gramStart"/>
      <w:r w:rsidRPr="00B80000">
        <w:rPr>
          <w:sz w:val="22"/>
          <w:szCs w:val="22"/>
        </w:rPr>
        <w:t>aux</w:t>
      </w:r>
      <w:proofErr w:type="gramEnd"/>
      <w:r w:rsidRPr="00B80000">
        <w:rPr>
          <w:sz w:val="22"/>
          <w:szCs w:val="22"/>
        </w:rPr>
        <w:t xml:space="preserve"> personnes ayant le pouvoir de l'engager ;</w:t>
      </w:r>
    </w:p>
    <w:p w14:paraId="7AA9EE41" w14:textId="77777777" w:rsidR="00B94FE7" w:rsidRPr="00B80000" w:rsidRDefault="00B94FE7" w:rsidP="003C1819">
      <w:pPr>
        <w:pStyle w:val="Paragraphedeliste"/>
        <w:numPr>
          <w:ilvl w:val="0"/>
          <w:numId w:val="6"/>
        </w:numPr>
        <w:rPr>
          <w:sz w:val="22"/>
          <w:szCs w:val="22"/>
        </w:rPr>
      </w:pPr>
      <w:proofErr w:type="gramStart"/>
      <w:r w:rsidRPr="00B80000">
        <w:rPr>
          <w:sz w:val="22"/>
          <w:szCs w:val="22"/>
        </w:rPr>
        <w:t>à</w:t>
      </w:r>
      <w:proofErr w:type="gramEnd"/>
      <w:r w:rsidRPr="00B80000">
        <w:rPr>
          <w:sz w:val="22"/>
          <w:szCs w:val="22"/>
        </w:rPr>
        <w:t xml:space="preserve"> sa raison sociale ou à sa dénomination par l’envoi d’un courrier explicatif accompagné d’un extrait K</w:t>
      </w:r>
      <w:r w:rsidR="00147591" w:rsidRPr="00B80000">
        <w:rPr>
          <w:sz w:val="22"/>
          <w:szCs w:val="22"/>
        </w:rPr>
        <w:t> </w:t>
      </w:r>
      <w:r w:rsidRPr="00B80000">
        <w:rPr>
          <w:sz w:val="22"/>
          <w:szCs w:val="22"/>
        </w:rPr>
        <w:t>BIS du registre de commerce et l’extrait de parution dans le journal d’Annonces Légales Juridiques ;</w:t>
      </w:r>
    </w:p>
    <w:p w14:paraId="64263DDB" w14:textId="77777777" w:rsidR="00B94FE7" w:rsidRPr="00B80000" w:rsidRDefault="00B94FE7" w:rsidP="003C1819">
      <w:pPr>
        <w:pStyle w:val="Paragraphedeliste"/>
        <w:numPr>
          <w:ilvl w:val="0"/>
          <w:numId w:val="6"/>
        </w:numPr>
        <w:rPr>
          <w:sz w:val="22"/>
          <w:szCs w:val="22"/>
        </w:rPr>
      </w:pPr>
      <w:proofErr w:type="gramStart"/>
      <w:r w:rsidRPr="00B80000">
        <w:rPr>
          <w:sz w:val="22"/>
          <w:szCs w:val="22"/>
        </w:rPr>
        <w:t>à</w:t>
      </w:r>
      <w:proofErr w:type="gramEnd"/>
      <w:r w:rsidRPr="00B80000">
        <w:rPr>
          <w:sz w:val="22"/>
          <w:szCs w:val="22"/>
        </w:rPr>
        <w:t xml:space="preserve"> son adresse ou à son siège social ;</w:t>
      </w:r>
    </w:p>
    <w:p w14:paraId="2A1FD958" w14:textId="77777777" w:rsidR="00B94FE7" w:rsidRPr="00B80000" w:rsidRDefault="00B94FE7" w:rsidP="003C1819">
      <w:pPr>
        <w:pStyle w:val="Paragraphedeliste"/>
        <w:numPr>
          <w:ilvl w:val="0"/>
          <w:numId w:val="6"/>
        </w:numPr>
        <w:rPr>
          <w:sz w:val="22"/>
          <w:szCs w:val="22"/>
        </w:rPr>
      </w:pPr>
      <w:proofErr w:type="gramStart"/>
      <w:r w:rsidRPr="00B80000">
        <w:rPr>
          <w:sz w:val="22"/>
          <w:szCs w:val="22"/>
        </w:rPr>
        <w:t>à</w:t>
      </w:r>
      <w:proofErr w:type="gramEnd"/>
      <w:r w:rsidRPr="00B80000">
        <w:rPr>
          <w:sz w:val="22"/>
          <w:szCs w:val="22"/>
        </w:rPr>
        <w:t xml:space="preserve"> son compte de règlement bancaire, par l’envoi d’un courrier précisant qu’il souhaite être payé à un compte autre que celui indiqué </w:t>
      </w:r>
      <w:r w:rsidR="006449F5" w:rsidRPr="00B80000">
        <w:rPr>
          <w:sz w:val="22"/>
          <w:szCs w:val="22"/>
        </w:rPr>
        <w:t>à l’accord-cadre à bons de commande</w:t>
      </w:r>
      <w:r w:rsidRPr="00B80000">
        <w:rPr>
          <w:sz w:val="22"/>
          <w:szCs w:val="22"/>
        </w:rPr>
        <w:t xml:space="preserve">, et en joignant un  RIB ou RIP avec les </w:t>
      </w:r>
      <w:r w:rsidRPr="00B80000">
        <w:rPr>
          <w:bCs/>
          <w:sz w:val="22"/>
          <w:szCs w:val="22"/>
        </w:rPr>
        <w:t>codes BIC et IBAN</w:t>
      </w:r>
      <w:r w:rsidRPr="00B80000">
        <w:rPr>
          <w:sz w:val="22"/>
          <w:szCs w:val="22"/>
        </w:rPr>
        <w:t xml:space="preserve"> du nouveau destinataire; </w:t>
      </w:r>
    </w:p>
    <w:p w14:paraId="22E1D631" w14:textId="3FA1E610" w:rsidR="00B557B1" w:rsidRPr="00B80000" w:rsidRDefault="00B557B1" w:rsidP="003C1819">
      <w:pPr>
        <w:pStyle w:val="Paragraphedeliste"/>
        <w:numPr>
          <w:ilvl w:val="0"/>
          <w:numId w:val="6"/>
        </w:numPr>
        <w:rPr>
          <w:sz w:val="22"/>
          <w:szCs w:val="22"/>
        </w:rPr>
      </w:pPr>
      <w:proofErr w:type="gramStart"/>
      <w:r w:rsidRPr="00B80000">
        <w:rPr>
          <w:sz w:val="22"/>
          <w:szCs w:val="22"/>
        </w:rPr>
        <w:t>de</w:t>
      </w:r>
      <w:proofErr w:type="gramEnd"/>
      <w:r w:rsidRPr="00B80000">
        <w:rPr>
          <w:sz w:val="22"/>
          <w:szCs w:val="22"/>
        </w:rPr>
        <w:t xml:space="preserve"> façon générale, à toutes les modifications importantes de fonctionnement de l'entreprise pouvant influer sur le déroulement de l’accord-cadre à bons de commande notamment en cas de restructuration de l’entreprise. Dans ce dernier cas, si </w:t>
      </w:r>
      <w:r w:rsidR="0080053D" w:rsidRPr="00B80000">
        <w:rPr>
          <w:sz w:val="22"/>
          <w:szCs w:val="22"/>
        </w:rPr>
        <w:t>l’acheteur</w:t>
      </w:r>
      <w:r w:rsidRPr="00B80000">
        <w:rPr>
          <w:sz w:val="22"/>
          <w:szCs w:val="22"/>
        </w:rPr>
        <w:t xml:space="preserve"> l’autorise, il modifiera l’accord-cadre à bons de commande.</w:t>
      </w:r>
    </w:p>
    <w:p w14:paraId="4CE2EBBE" w14:textId="13F69EAC" w:rsidR="00B94FE7" w:rsidRPr="00B80000" w:rsidRDefault="00B94FE7" w:rsidP="00C94A96">
      <w:pPr>
        <w:rPr>
          <w:sz w:val="22"/>
          <w:szCs w:val="22"/>
        </w:rPr>
      </w:pPr>
      <w:r w:rsidRPr="00B80000">
        <w:rPr>
          <w:sz w:val="22"/>
          <w:szCs w:val="22"/>
        </w:rPr>
        <w:t>Ces changements doivent être signalés impérativement avant toute nouvelle facturation, après réception des d</w:t>
      </w:r>
      <w:r w:rsidR="00AF6913" w:rsidRPr="00B80000">
        <w:rPr>
          <w:sz w:val="22"/>
          <w:szCs w:val="22"/>
        </w:rPr>
        <w:t>ocuments nécessaires. A défaut,</w:t>
      </w:r>
      <w:r w:rsidRPr="00B80000">
        <w:rPr>
          <w:sz w:val="22"/>
          <w:szCs w:val="22"/>
        </w:rPr>
        <w:t xml:space="preserve"> le paiement des factures non conformes sera suspendu jusqu’à régularisation. </w:t>
      </w:r>
    </w:p>
    <w:p w14:paraId="1AD367AA" w14:textId="77777777" w:rsidR="000B271C" w:rsidRPr="00B80000" w:rsidRDefault="000B271C" w:rsidP="000B271C">
      <w:pPr>
        <w:pStyle w:val="RedTxt"/>
        <w:rPr>
          <w:rFonts w:ascii="Calibri" w:hAnsi="Calibri" w:cs="Calibri"/>
          <w:u w:val="single"/>
        </w:rPr>
      </w:pPr>
    </w:p>
    <w:p w14:paraId="3B3CB5D5" w14:textId="775F4F27" w:rsidR="000B271C" w:rsidRPr="00B80000" w:rsidRDefault="000B271C" w:rsidP="000B271C">
      <w:pPr>
        <w:pStyle w:val="Titre2"/>
        <w:ind w:left="0"/>
        <w:rPr>
          <w:b/>
          <w:i/>
          <w:iCs/>
          <w:sz w:val="22"/>
          <w:szCs w:val="22"/>
        </w:rPr>
      </w:pPr>
      <w:bookmarkStart w:id="233" w:name="_Toc220655773"/>
      <w:r w:rsidRPr="00B80000">
        <w:rPr>
          <w:b/>
          <w:i/>
          <w:iCs/>
          <w:sz w:val="22"/>
          <w:szCs w:val="22"/>
        </w:rPr>
        <w:t>Discrétion et confidentialité</w:t>
      </w:r>
      <w:bookmarkEnd w:id="233"/>
    </w:p>
    <w:p w14:paraId="3FE049F0" w14:textId="77777777" w:rsidR="00402298" w:rsidRPr="00B80000" w:rsidRDefault="00402298" w:rsidP="00402298">
      <w:pPr>
        <w:rPr>
          <w:sz w:val="22"/>
          <w:szCs w:val="22"/>
        </w:rPr>
      </w:pPr>
      <w:r w:rsidRPr="00B80000">
        <w:rPr>
          <w:sz w:val="22"/>
          <w:szCs w:val="22"/>
        </w:rPr>
        <w:lastRenderedPageBreak/>
        <w:t>Le titulaire est tenu au secret professionnel sur toutes les informations (techniques, financières ou organisationnelles) et documents auxquels il aurait accès dans le cadre de l’exécution du présent contrat.</w:t>
      </w:r>
    </w:p>
    <w:p w14:paraId="1A814DF0" w14:textId="77777777" w:rsidR="00402298" w:rsidRPr="00B80000" w:rsidRDefault="00402298" w:rsidP="00402298">
      <w:pPr>
        <w:rPr>
          <w:sz w:val="22"/>
          <w:szCs w:val="22"/>
        </w:rPr>
      </w:pPr>
      <w:r w:rsidRPr="00B80000">
        <w:rPr>
          <w:sz w:val="22"/>
          <w:szCs w:val="22"/>
        </w:rPr>
        <w:t>A ce titre et conformément à l’article 5 du CCAG-FCS, le titulaire est tenu de prendre toutes les mesures nécessaires afin d’éviter que des informations confidentielles ne soient divulguées à un tiers qui n’a pas à en connaître.</w:t>
      </w:r>
    </w:p>
    <w:p w14:paraId="6D97AA2E" w14:textId="77777777" w:rsidR="00402298" w:rsidRPr="00B80000" w:rsidRDefault="00402298" w:rsidP="00402298">
      <w:pPr>
        <w:rPr>
          <w:sz w:val="22"/>
          <w:szCs w:val="22"/>
        </w:rPr>
      </w:pPr>
      <w:r w:rsidRPr="00B80000">
        <w:rPr>
          <w:sz w:val="22"/>
          <w:szCs w:val="22"/>
        </w:rPr>
        <w:t>Le titulaire s’engage à faire respecter ces dispositions par son personnel et préposés.</w:t>
      </w:r>
    </w:p>
    <w:p w14:paraId="6E68972D" w14:textId="77777777" w:rsidR="00402298" w:rsidRPr="00B80000" w:rsidRDefault="00402298" w:rsidP="00402298">
      <w:pPr>
        <w:rPr>
          <w:sz w:val="22"/>
          <w:szCs w:val="22"/>
        </w:rPr>
      </w:pPr>
      <w:r w:rsidRPr="00B80000">
        <w:rPr>
          <w:sz w:val="22"/>
          <w:szCs w:val="22"/>
        </w:rPr>
        <w:t>En cas de violation de cette obligation et indépendamment des sanctions pénales éventuellement encourues, le marché pourra être résilié aux torts exclusifs du titulaire sans aucune possibilité de dédommagement.</w:t>
      </w:r>
    </w:p>
    <w:p w14:paraId="3D7C8BEA" w14:textId="77777777" w:rsidR="00402298" w:rsidRPr="00B80000" w:rsidRDefault="00402298" w:rsidP="00402298">
      <w:pPr>
        <w:rPr>
          <w:sz w:val="22"/>
          <w:szCs w:val="22"/>
        </w:rPr>
      </w:pPr>
      <w:r w:rsidRPr="00B80000">
        <w:rPr>
          <w:sz w:val="22"/>
          <w:szCs w:val="22"/>
        </w:rPr>
        <w:t>Ces obligations devront perdurer postérieurement à la fin de l’exécution du présent contrat.</w:t>
      </w:r>
    </w:p>
    <w:p w14:paraId="6E105F81" w14:textId="22435D7E" w:rsidR="00402298" w:rsidRPr="00B80000" w:rsidRDefault="00402298" w:rsidP="00402298">
      <w:pPr>
        <w:rPr>
          <w:sz w:val="22"/>
          <w:szCs w:val="22"/>
        </w:rPr>
      </w:pPr>
      <w:r w:rsidRPr="00B80000">
        <w:rPr>
          <w:sz w:val="22"/>
          <w:szCs w:val="22"/>
        </w:rPr>
        <w:t>La confidentialité ne s’appliquera pas aux informations et documents qui sont publics ou le sont devenus avant divulgation</w:t>
      </w:r>
      <w:r w:rsidR="004E7C3C" w:rsidRPr="00B80000">
        <w:rPr>
          <w:sz w:val="22"/>
          <w:szCs w:val="22"/>
        </w:rPr>
        <w:t>.</w:t>
      </w:r>
    </w:p>
    <w:p w14:paraId="01D93068" w14:textId="0A42CDDD" w:rsidR="00E9497E" w:rsidRPr="00B80000" w:rsidRDefault="00E9497E" w:rsidP="00D964FB">
      <w:pPr>
        <w:pStyle w:val="Commentaire"/>
        <w:rPr>
          <w:sz w:val="22"/>
          <w:szCs w:val="22"/>
        </w:rPr>
      </w:pPr>
    </w:p>
    <w:p w14:paraId="7E5AA6AD" w14:textId="5A39A1B8" w:rsidR="00554FEF" w:rsidRPr="00B80000" w:rsidRDefault="00554FEF" w:rsidP="00554FEF">
      <w:pPr>
        <w:pStyle w:val="Titre2"/>
        <w:ind w:left="0"/>
        <w:rPr>
          <w:b/>
          <w:i/>
          <w:iCs/>
          <w:sz w:val="22"/>
          <w:szCs w:val="22"/>
        </w:rPr>
      </w:pPr>
      <w:bookmarkStart w:id="234" w:name="_Toc220655774"/>
      <w:r w:rsidRPr="00B80000">
        <w:rPr>
          <w:b/>
          <w:i/>
          <w:iCs/>
          <w:sz w:val="22"/>
          <w:szCs w:val="22"/>
        </w:rPr>
        <w:t>Respect du règlement intérieur du CHU de Montpellier</w:t>
      </w:r>
      <w:bookmarkEnd w:id="234"/>
    </w:p>
    <w:p w14:paraId="4B87D838" w14:textId="77777777" w:rsidR="00554FEF" w:rsidRPr="00B80000" w:rsidRDefault="00554FEF" w:rsidP="00554FEF">
      <w:pPr>
        <w:rPr>
          <w:sz w:val="22"/>
          <w:szCs w:val="22"/>
        </w:rPr>
      </w:pPr>
      <w:r w:rsidRPr="00B80000">
        <w:rPr>
          <w:sz w:val="22"/>
          <w:szCs w:val="22"/>
        </w:rPr>
        <w:t xml:space="preserve">Il est rappelé que toute personne travaillant dans l’enceinte du CHU de Montpellier doit respecter le règlement intérieur dans son intégralité. </w:t>
      </w:r>
    </w:p>
    <w:p w14:paraId="357EB0A4" w14:textId="6A16FFB9" w:rsidR="00554FEF" w:rsidRPr="00B80000" w:rsidRDefault="00554FEF" w:rsidP="00554FEF">
      <w:r w:rsidRPr="00B80000">
        <w:rPr>
          <w:sz w:val="22"/>
          <w:szCs w:val="22"/>
        </w:rPr>
        <w:t xml:space="preserve">Ce dernier est consultable à </w:t>
      </w:r>
      <w:r w:rsidR="001A3A24" w:rsidRPr="00B80000">
        <w:rPr>
          <w:sz w:val="22"/>
          <w:szCs w:val="22"/>
        </w:rPr>
        <w:t>l’adresse suivante</w:t>
      </w:r>
      <w:r w:rsidR="001A3A24">
        <w:rPr>
          <w:sz w:val="22"/>
          <w:szCs w:val="22"/>
        </w:rPr>
        <w:t> </w:t>
      </w:r>
      <w:r w:rsidR="001A3A24">
        <w:t>:</w:t>
      </w:r>
      <w:r w:rsidRPr="00B80000">
        <w:t xml:space="preserve"> </w:t>
      </w:r>
      <w:hyperlink r:id="rId23" w:history="1">
        <w:r w:rsidRPr="00B80000">
          <w:rPr>
            <w:rStyle w:val="Lienhypertexte"/>
          </w:rPr>
          <w:t>https://www.chu-montpellier.fr/fr/a-propos-du-chu/politique-detablissement/reglement-interieur</w:t>
        </w:r>
      </w:hyperlink>
    </w:p>
    <w:p w14:paraId="6E5E0040" w14:textId="77777777" w:rsidR="0040690D" w:rsidRPr="00B80000" w:rsidRDefault="0040690D" w:rsidP="0040690D">
      <w:pPr>
        <w:pStyle w:val="Titre2"/>
        <w:ind w:left="0"/>
        <w:rPr>
          <w:b/>
          <w:i/>
          <w:iCs/>
        </w:rPr>
      </w:pPr>
      <w:bookmarkStart w:id="235" w:name="_Toc220655775"/>
      <w:r w:rsidRPr="00B80000">
        <w:rPr>
          <w:b/>
          <w:i/>
          <w:iCs/>
        </w:rPr>
        <w:t>INFORMATION RUPTURE DE PRODUITS</w:t>
      </w:r>
      <w:bookmarkEnd w:id="235"/>
    </w:p>
    <w:p w14:paraId="273C9249" w14:textId="77777777" w:rsidR="0040690D" w:rsidRPr="00B80000" w:rsidRDefault="0040690D" w:rsidP="0040690D">
      <w:pPr>
        <w:spacing w:before="0" w:after="0" w:line="240" w:lineRule="auto"/>
        <w:rPr>
          <w:sz w:val="22"/>
          <w:szCs w:val="22"/>
        </w:rPr>
      </w:pPr>
    </w:p>
    <w:p w14:paraId="59C4B7E2" w14:textId="0F5D5DFC" w:rsidR="0040690D" w:rsidRPr="00B80000" w:rsidRDefault="0040690D" w:rsidP="0040690D">
      <w:pPr>
        <w:spacing w:before="0" w:after="0" w:line="240" w:lineRule="auto"/>
        <w:rPr>
          <w:sz w:val="22"/>
          <w:szCs w:val="22"/>
        </w:rPr>
      </w:pPr>
      <w:r w:rsidRPr="00B80000">
        <w:rPr>
          <w:sz w:val="22"/>
          <w:szCs w:val="22"/>
        </w:rPr>
        <w:t>En application de l’Article 10 bis du règlement (UE) 2017/745 introduit par le règlement (UE) 2024/1860, le titulaire, lorsqu’il anticipe une interruption temporaire ou une cessation définitive de la fourniture des dispositifs médicaux</w:t>
      </w:r>
      <w:r w:rsidR="001A3A24">
        <w:rPr>
          <w:sz w:val="22"/>
          <w:szCs w:val="22"/>
        </w:rPr>
        <w:t xml:space="preserve"> </w:t>
      </w:r>
      <w:r w:rsidRPr="00B80000">
        <w:rPr>
          <w:sz w:val="22"/>
          <w:szCs w:val="22"/>
        </w:rPr>
        <w:t>(DM) ou dispositifs médicaux de diagnostic in vitro (DMDIV) objets du marché, s’engage à en informer le CHU de Montpellier dans un délai maximum de 6 mois avant la rupture des produits.</w:t>
      </w:r>
    </w:p>
    <w:p w14:paraId="6ACF503C" w14:textId="77777777" w:rsidR="0040690D" w:rsidRPr="00B80000" w:rsidRDefault="0040690D" w:rsidP="0040690D">
      <w:pPr>
        <w:spacing w:before="0" w:after="0" w:line="240" w:lineRule="auto"/>
        <w:rPr>
          <w:sz w:val="22"/>
          <w:szCs w:val="22"/>
        </w:rPr>
      </w:pPr>
      <w:r w:rsidRPr="00B80000">
        <w:rPr>
          <w:sz w:val="22"/>
          <w:szCs w:val="22"/>
        </w:rPr>
        <w:t>Dans la mesure du possible, le titulaire s’engage à proposer au CHU de Montpellier des mesures alternatives adaptées afin de limiter l’impact de la rupture et d’assurer la continuité de l’approvisionnement.</w:t>
      </w:r>
    </w:p>
    <w:p w14:paraId="40AEA73B" w14:textId="77777777" w:rsidR="00E9497E" w:rsidRPr="00B80000" w:rsidRDefault="00E9497E" w:rsidP="008A7F8B">
      <w:pPr>
        <w:pStyle w:val="Titre1"/>
        <w:rPr>
          <w:noProof/>
        </w:rPr>
      </w:pPr>
      <w:bookmarkStart w:id="236" w:name="_Toc381717765"/>
      <w:bookmarkStart w:id="237" w:name="_Toc220655776"/>
      <w:r w:rsidRPr="00B80000">
        <w:rPr>
          <w:noProof/>
        </w:rPr>
        <w:t xml:space="preserve">En cas de </w:t>
      </w:r>
      <w:r w:rsidR="003156AA" w:rsidRPr="00B80000">
        <w:rPr>
          <w:noProof/>
        </w:rPr>
        <w:t>D</w:t>
      </w:r>
      <w:r w:rsidRPr="00B80000">
        <w:rPr>
          <w:noProof/>
        </w:rPr>
        <w:t>épôt et/ou prêt des dispositifs</w:t>
      </w:r>
      <w:bookmarkEnd w:id="236"/>
      <w:bookmarkEnd w:id="237"/>
    </w:p>
    <w:p w14:paraId="6A444A47" w14:textId="77777777" w:rsidR="001C07CF" w:rsidRPr="00B80000" w:rsidRDefault="001B253A" w:rsidP="001C07CF">
      <w:pPr>
        <w:rPr>
          <w:sz w:val="22"/>
          <w:szCs w:val="22"/>
        </w:rPr>
      </w:pPr>
      <w:r w:rsidRPr="00B80000">
        <w:rPr>
          <w:sz w:val="22"/>
          <w:szCs w:val="22"/>
        </w:rPr>
        <w:t>Pendant l'exécution de l’accord-cadre à bons de commande</w:t>
      </w:r>
      <w:r w:rsidR="001C07CF" w:rsidRPr="00B80000">
        <w:rPr>
          <w:sz w:val="22"/>
          <w:szCs w:val="22"/>
        </w:rPr>
        <w:t xml:space="preserve">, les articles retenus peuvent être fournis par le titulaire sous forme de prêt temporaire ou de dépôt. </w:t>
      </w:r>
    </w:p>
    <w:p w14:paraId="58E2695F" w14:textId="77777777" w:rsidR="001C07CF" w:rsidRPr="00B80000" w:rsidRDefault="001C07CF" w:rsidP="001C07CF">
      <w:pPr>
        <w:rPr>
          <w:sz w:val="22"/>
          <w:szCs w:val="22"/>
        </w:rPr>
      </w:pPr>
      <w:r w:rsidRPr="00B80000">
        <w:rPr>
          <w:sz w:val="22"/>
          <w:szCs w:val="22"/>
        </w:rPr>
        <w:t>Pour les dispositifs médicaux implantables, le soumissionnaire précisera impérativement dans son offre la faisabilité du dépôt. Le dépôt concernera l'ensemble de la gamme.</w:t>
      </w:r>
    </w:p>
    <w:p w14:paraId="00F14AB7" w14:textId="77777777" w:rsidR="001C07CF" w:rsidRPr="00B80000" w:rsidRDefault="001C07CF" w:rsidP="001C07CF">
      <w:pPr>
        <w:rPr>
          <w:sz w:val="22"/>
          <w:szCs w:val="22"/>
        </w:rPr>
      </w:pPr>
      <w:r w:rsidRPr="00B80000">
        <w:rPr>
          <w:sz w:val="22"/>
          <w:szCs w:val="22"/>
        </w:rPr>
        <w:lastRenderedPageBreak/>
        <w:t>Les cond</w:t>
      </w:r>
      <w:r w:rsidR="00D35E43" w:rsidRPr="00B80000">
        <w:rPr>
          <w:sz w:val="22"/>
          <w:szCs w:val="22"/>
        </w:rPr>
        <w:t xml:space="preserve">itions sont précisées en annexe </w:t>
      </w:r>
      <w:r w:rsidR="000257D3" w:rsidRPr="00B80000">
        <w:rPr>
          <w:sz w:val="22"/>
          <w:szCs w:val="22"/>
        </w:rPr>
        <w:t>au CCTP.</w:t>
      </w:r>
      <w:r w:rsidRPr="00B80000">
        <w:rPr>
          <w:sz w:val="22"/>
          <w:szCs w:val="22"/>
        </w:rPr>
        <w:t xml:space="preserve"> Cette annexe concerne à la fois les dépôts de longue durée et ceux de courte durée sans renouvellement de dépôt (prêt temporaire).</w:t>
      </w:r>
    </w:p>
    <w:p w14:paraId="43CC02DB" w14:textId="77777777" w:rsidR="001C07CF" w:rsidRPr="00B80000" w:rsidRDefault="001C07CF" w:rsidP="001C07CF">
      <w:pPr>
        <w:rPr>
          <w:sz w:val="22"/>
          <w:szCs w:val="22"/>
        </w:rPr>
      </w:pPr>
      <w:r w:rsidRPr="00B80000">
        <w:rPr>
          <w:sz w:val="22"/>
          <w:szCs w:val="22"/>
        </w:rPr>
        <w:t xml:space="preserve">Aucune autre convention de dépôt de prêt ne sera signée, les parties étant liées par le présent </w:t>
      </w:r>
      <w:r w:rsidR="001B253A" w:rsidRPr="00B80000">
        <w:rPr>
          <w:sz w:val="22"/>
          <w:szCs w:val="22"/>
        </w:rPr>
        <w:t>accord-cadre à bons de commande</w:t>
      </w:r>
      <w:r w:rsidRPr="00B80000">
        <w:rPr>
          <w:sz w:val="22"/>
          <w:szCs w:val="22"/>
        </w:rPr>
        <w:t xml:space="preserve">. </w:t>
      </w:r>
    </w:p>
    <w:p w14:paraId="04966421" w14:textId="77777777" w:rsidR="008C5EF6" w:rsidRPr="00B80000" w:rsidRDefault="008C5EF6" w:rsidP="001C07CF">
      <w:pPr>
        <w:rPr>
          <w:sz w:val="22"/>
          <w:szCs w:val="22"/>
        </w:rPr>
      </w:pPr>
    </w:p>
    <w:p w14:paraId="188BF964" w14:textId="77777777" w:rsidR="0065110F" w:rsidRPr="00B80000" w:rsidRDefault="0065110F" w:rsidP="0065110F">
      <w:pPr>
        <w:pStyle w:val="Titre1"/>
      </w:pPr>
      <w:bookmarkStart w:id="238" w:name="_Toc220655777"/>
      <w:r w:rsidRPr="00B80000">
        <w:t>Dematerialisation de l’execution des marchés</w:t>
      </w:r>
      <w:bookmarkEnd w:id="238"/>
    </w:p>
    <w:p w14:paraId="4CEB3C08" w14:textId="77777777" w:rsidR="0065110F" w:rsidRPr="00B80000" w:rsidRDefault="0065110F" w:rsidP="0065110F">
      <w:pPr>
        <w:autoSpaceDE w:val="0"/>
        <w:autoSpaceDN w:val="0"/>
        <w:adjustRightInd w:val="0"/>
        <w:rPr>
          <w:sz w:val="22"/>
          <w:szCs w:val="22"/>
        </w:rPr>
      </w:pPr>
      <w:r w:rsidRPr="00B80000">
        <w:rPr>
          <w:sz w:val="22"/>
          <w:szCs w:val="22"/>
        </w:rPr>
        <w:t>Le profil d’acheteur pourra être utilisé, pour tous les échanges qui interviendront pendant l’exécution ou pour la transmission de documents, comme par exemple les modifications.</w:t>
      </w:r>
    </w:p>
    <w:p w14:paraId="77C8564B" w14:textId="77777777" w:rsidR="00402298" w:rsidRPr="00B80000" w:rsidRDefault="00402298" w:rsidP="00402298">
      <w:pPr>
        <w:autoSpaceDE w:val="0"/>
        <w:autoSpaceDN w:val="0"/>
        <w:adjustRightInd w:val="0"/>
        <w:rPr>
          <w:sz w:val="22"/>
          <w:szCs w:val="22"/>
        </w:rPr>
      </w:pPr>
      <w:r w:rsidRPr="00B80000">
        <w:rPr>
          <w:sz w:val="22"/>
          <w:szCs w:val="22"/>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5996C2B8" w14:textId="77777777" w:rsidR="0065110F" w:rsidRPr="00B80000" w:rsidRDefault="0065110F" w:rsidP="001C07CF">
      <w:pPr>
        <w:rPr>
          <w:sz w:val="22"/>
          <w:szCs w:val="22"/>
        </w:rPr>
      </w:pPr>
    </w:p>
    <w:p w14:paraId="07B9028F" w14:textId="77777777" w:rsidR="00B94FE7" w:rsidRPr="00B80000" w:rsidRDefault="00B94FE7" w:rsidP="008A7F8B">
      <w:pPr>
        <w:pStyle w:val="Titre1"/>
      </w:pPr>
      <w:bookmarkStart w:id="239" w:name="_Toc381712529"/>
      <w:bookmarkStart w:id="240" w:name="_Toc381717766"/>
      <w:bookmarkStart w:id="241" w:name="_Toc220655778"/>
      <w:r w:rsidRPr="00B80000">
        <w:t>Dérogations aux documents généraux</w:t>
      </w:r>
      <w:bookmarkEnd w:id="239"/>
      <w:bookmarkEnd w:id="240"/>
      <w:bookmarkEnd w:id="241"/>
    </w:p>
    <w:p w14:paraId="5FA3E923" w14:textId="77777777" w:rsidR="00B94FE7" w:rsidRPr="00B80000" w:rsidRDefault="00B94FE7" w:rsidP="00C94A96">
      <w:pPr>
        <w:rPr>
          <w:sz w:val="22"/>
          <w:szCs w:val="22"/>
        </w:rPr>
      </w:pPr>
      <w:r w:rsidRPr="00B80000">
        <w:rPr>
          <w:sz w:val="22"/>
          <w:szCs w:val="22"/>
        </w:rPr>
        <w:t>Les dérogations explicitées dans les articles désignés ci-après du CCAP sont les suivantes :</w:t>
      </w:r>
    </w:p>
    <w:p w14:paraId="45B01D85" w14:textId="77777777" w:rsidR="00174888" w:rsidRPr="00B80000" w:rsidRDefault="00174888" w:rsidP="00174888">
      <w:pPr>
        <w:spacing w:before="0" w:after="0"/>
        <w:rPr>
          <w:sz w:val="22"/>
          <w:szCs w:val="22"/>
        </w:rPr>
      </w:pPr>
      <w:bookmarkStart w:id="242" w:name="_Hlk219815743"/>
      <w:r w:rsidRPr="00642D70">
        <w:rPr>
          <w:sz w:val="22"/>
          <w:szCs w:val="22"/>
        </w:rPr>
        <w:t xml:space="preserve">Dérogation à l’article 3.6.2 du CCAG </w:t>
      </w:r>
      <w:r>
        <w:rPr>
          <w:sz w:val="22"/>
          <w:szCs w:val="22"/>
        </w:rPr>
        <w:t>par l’article 1.4 du CCAP</w:t>
      </w:r>
    </w:p>
    <w:p w14:paraId="202453B9" w14:textId="77777777" w:rsidR="005B1009" w:rsidRDefault="005B1009" w:rsidP="005B1009">
      <w:pPr>
        <w:spacing w:before="0" w:after="0"/>
        <w:rPr>
          <w:sz w:val="22"/>
          <w:szCs w:val="22"/>
        </w:rPr>
      </w:pPr>
      <w:r w:rsidRPr="00B80000">
        <w:rPr>
          <w:sz w:val="22"/>
          <w:szCs w:val="22"/>
        </w:rPr>
        <w:t>Dérogation à l'article 2 du CCAG par l'article 3.3 du CCAP</w:t>
      </w:r>
    </w:p>
    <w:p w14:paraId="2CACA046" w14:textId="77777777" w:rsidR="005B1009" w:rsidRPr="00B80000" w:rsidRDefault="005B1009" w:rsidP="005B1009">
      <w:pPr>
        <w:spacing w:before="0" w:after="0"/>
        <w:rPr>
          <w:sz w:val="22"/>
          <w:szCs w:val="22"/>
        </w:rPr>
      </w:pPr>
      <w:r w:rsidRPr="00B80000">
        <w:rPr>
          <w:sz w:val="22"/>
          <w:szCs w:val="22"/>
        </w:rPr>
        <w:t>Dérogation à l'article 4.1 du CCAG par l'article 2 du CCAP</w:t>
      </w:r>
    </w:p>
    <w:p w14:paraId="758D5C84" w14:textId="77777777" w:rsidR="005B1009" w:rsidRPr="00B80000" w:rsidRDefault="005B1009" w:rsidP="005B1009">
      <w:pPr>
        <w:spacing w:before="0" w:after="0"/>
        <w:rPr>
          <w:sz w:val="22"/>
          <w:szCs w:val="22"/>
        </w:rPr>
      </w:pPr>
      <w:r w:rsidRPr="00B80000">
        <w:rPr>
          <w:sz w:val="22"/>
          <w:szCs w:val="22"/>
        </w:rPr>
        <w:t>Dérogation à l'article 4.2.1 du CCAG par l'article 2 du CCAP</w:t>
      </w:r>
    </w:p>
    <w:p w14:paraId="203E7829" w14:textId="77777777" w:rsidR="005B1009" w:rsidRPr="00B80000" w:rsidRDefault="005B1009" w:rsidP="005B1009">
      <w:pPr>
        <w:spacing w:before="0" w:after="0"/>
        <w:rPr>
          <w:iCs/>
          <w:sz w:val="22"/>
          <w:szCs w:val="22"/>
        </w:rPr>
      </w:pPr>
      <w:r w:rsidRPr="00B80000">
        <w:rPr>
          <w:iCs/>
          <w:sz w:val="22"/>
          <w:szCs w:val="22"/>
        </w:rPr>
        <w:t>Dérogation à l’article 14.1.1 du C.C.A.G.</w:t>
      </w:r>
      <w:r w:rsidRPr="00B80000">
        <w:rPr>
          <w:sz w:val="22"/>
          <w:szCs w:val="22"/>
        </w:rPr>
        <w:t xml:space="preserve"> </w:t>
      </w:r>
      <w:r w:rsidRPr="00B80000">
        <w:rPr>
          <w:iCs/>
          <w:sz w:val="22"/>
          <w:szCs w:val="22"/>
        </w:rPr>
        <w:t>par l'article 17.1 du CCAP</w:t>
      </w:r>
    </w:p>
    <w:p w14:paraId="17947F6F" w14:textId="77777777" w:rsidR="005B1009" w:rsidRPr="00B80000" w:rsidRDefault="005B1009" w:rsidP="005B1009">
      <w:pPr>
        <w:spacing w:before="0" w:after="0"/>
        <w:rPr>
          <w:iCs/>
          <w:sz w:val="22"/>
          <w:szCs w:val="22"/>
        </w:rPr>
      </w:pPr>
      <w:r w:rsidRPr="00B80000">
        <w:rPr>
          <w:iCs/>
          <w:sz w:val="22"/>
          <w:szCs w:val="22"/>
        </w:rPr>
        <w:t>Dérogation à l’article 14.1.2 du C.C.A.G.</w:t>
      </w:r>
      <w:r w:rsidRPr="00B80000">
        <w:rPr>
          <w:sz w:val="22"/>
          <w:szCs w:val="22"/>
        </w:rPr>
        <w:t xml:space="preserve"> </w:t>
      </w:r>
      <w:r w:rsidRPr="00B80000">
        <w:rPr>
          <w:iCs/>
          <w:sz w:val="22"/>
          <w:szCs w:val="22"/>
        </w:rPr>
        <w:t>par l'article 17.1 du CCAP</w:t>
      </w:r>
    </w:p>
    <w:p w14:paraId="36E98431" w14:textId="77777777" w:rsidR="005B1009" w:rsidRPr="00B80000" w:rsidRDefault="005B1009" w:rsidP="005B1009">
      <w:pPr>
        <w:spacing w:before="0" w:after="0"/>
        <w:rPr>
          <w:iCs/>
          <w:sz w:val="22"/>
          <w:szCs w:val="22"/>
        </w:rPr>
      </w:pPr>
      <w:r w:rsidRPr="00B80000">
        <w:rPr>
          <w:iCs/>
          <w:sz w:val="22"/>
          <w:szCs w:val="22"/>
        </w:rPr>
        <w:t>Dérogation à l’article 14.1.3 du C.C.A.G.</w:t>
      </w:r>
      <w:r w:rsidRPr="00B80000">
        <w:rPr>
          <w:sz w:val="22"/>
          <w:szCs w:val="22"/>
        </w:rPr>
        <w:t xml:space="preserve"> </w:t>
      </w:r>
      <w:r w:rsidRPr="00B80000">
        <w:rPr>
          <w:iCs/>
          <w:sz w:val="22"/>
          <w:szCs w:val="22"/>
        </w:rPr>
        <w:t>par l'article 17.1 du CCAP</w:t>
      </w:r>
    </w:p>
    <w:p w14:paraId="37810E7D" w14:textId="77777777" w:rsidR="005B1009" w:rsidRPr="00B80000" w:rsidRDefault="005B1009" w:rsidP="005B1009">
      <w:pPr>
        <w:spacing w:before="0" w:after="0"/>
        <w:rPr>
          <w:sz w:val="22"/>
          <w:szCs w:val="22"/>
        </w:rPr>
      </w:pPr>
      <w:r w:rsidRPr="00DD6D33">
        <w:rPr>
          <w:sz w:val="22"/>
          <w:szCs w:val="22"/>
        </w:rPr>
        <w:t>Dérogation à l'article 20.2.2 du CCAG par l’annexe développement durable</w:t>
      </w:r>
      <w:r w:rsidRPr="00B80000">
        <w:rPr>
          <w:sz w:val="22"/>
          <w:szCs w:val="22"/>
        </w:rPr>
        <w:t xml:space="preserve"> </w:t>
      </w:r>
    </w:p>
    <w:p w14:paraId="6D159E36" w14:textId="77777777" w:rsidR="005B1009" w:rsidRPr="00B80000" w:rsidRDefault="005B1009" w:rsidP="005B1009">
      <w:pPr>
        <w:spacing w:before="0" w:after="0"/>
        <w:rPr>
          <w:iCs/>
          <w:sz w:val="22"/>
          <w:szCs w:val="22"/>
        </w:rPr>
      </w:pPr>
      <w:r w:rsidRPr="00B80000">
        <w:rPr>
          <w:sz w:val="22"/>
          <w:szCs w:val="22"/>
        </w:rPr>
        <w:t>Dérogation à l'article 27.3 du CCAG par l'article 5 du CCAP</w:t>
      </w:r>
      <w:r w:rsidRPr="00B80000">
        <w:rPr>
          <w:iCs/>
          <w:sz w:val="22"/>
          <w:szCs w:val="22"/>
        </w:rPr>
        <w:t>.</w:t>
      </w:r>
    </w:p>
    <w:p w14:paraId="71635E6C" w14:textId="77777777" w:rsidR="005B1009" w:rsidRPr="00B80000" w:rsidRDefault="005B1009" w:rsidP="005B1009">
      <w:pPr>
        <w:spacing w:before="0" w:after="0"/>
        <w:rPr>
          <w:iCs/>
          <w:sz w:val="22"/>
          <w:szCs w:val="22"/>
        </w:rPr>
      </w:pPr>
      <w:r w:rsidRPr="00B80000">
        <w:rPr>
          <w:sz w:val="22"/>
          <w:szCs w:val="22"/>
        </w:rPr>
        <w:t>Dérogation à l'article 28.1 du CCAG par l'article 5.2 du CCAP</w:t>
      </w:r>
      <w:r w:rsidRPr="00B80000">
        <w:rPr>
          <w:iCs/>
          <w:sz w:val="22"/>
          <w:szCs w:val="22"/>
        </w:rPr>
        <w:t>.</w:t>
      </w:r>
    </w:p>
    <w:p w14:paraId="4D4510A5" w14:textId="77777777" w:rsidR="005B1009" w:rsidRPr="00B80000" w:rsidRDefault="005B1009" w:rsidP="005B1009">
      <w:pPr>
        <w:spacing w:before="0" w:after="0"/>
        <w:rPr>
          <w:iCs/>
          <w:sz w:val="22"/>
          <w:szCs w:val="22"/>
        </w:rPr>
      </w:pPr>
      <w:r w:rsidRPr="00B80000">
        <w:rPr>
          <w:sz w:val="22"/>
          <w:szCs w:val="22"/>
        </w:rPr>
        <w:t>Dérogation à l'article 38 du CCAG par l'article 1.5 du CCAP</w:t>
      </w:r>
      <w:r w:rsidRPr="00B80000">
        <w:rPr>
          <w:iCs/>
          <w:sz w:val="22"/>
          <w:szCs w:val="22"/>
        </w:rPr>
        <w:t>.</w:t>
      </w:r>
    </w:p>
    <w:p w14:paraId="6D9C5B9C" w14:textId="77777777" w:rsidR="005B1009" w:rsidRPr="00B80000" w:rsidRDefault="005B1009" w:rsidP="005B1009">
      <w:pPr>
        <w:spacing w:before="0" w:after="0"/>
        <w:rPr>
          <w:iCs/>
          <w:sz w:val="22"/>
          <w:szCs w:val="22"/>
        </w:rPr>
      </w:pPr>
      <w:r w:rsidRPr="00DD6D33">
        <w:rPr>
          <w:sz w:val="22"/>
          <w:szCs w:val="22"/>
        </w:rPr>
        <w:t>Dérogation à l'article 38 du CCAG par l'article 20.1 du CCAP</w:t>
      </w:r>
    </w:p>
    <w:p w14:paraId="22736F6D" w14:textId="77777777" w:rsidR="005B1009" w:rsidRPr="00B80000" w:rsidRDefault="005B1009" w:rsidP="005B1009">
      <w:pPr>
        <w:spacing w:before="0" w:after="0"/>
        <w:rPr>
          <w:iCs/>
          <w:sz w:val="22"/>
          <w:szCs w:val="22"/>
        </w:rPr>
      </w:pPr>
      <w:r w:rsidRPr="00B80000">
        <w:rPr>
          <w:sz w:val="22"/>
          <w:szCs w:val="22"/>
        </w:rPr>
        <w:t>Dérogation à l'article 43-5 du CCAG par l'article 20.1 du CCAP</w:t>
      </w:r>
    </w:p>
    <w:bookmarkEnd w:id="242"/>
    <w:p w14:paraId="3B89010E" w14:textId="77777777" w:rsidR="00B7765F" w:rsidRPr="00B80000" w:rsidRDefault="00B7765F" w:rsidP="00B7765F">
      <w:pPr>
        <w:spacing w:before="0" w:after="0"/>
        <w:rPr>
          <w:iCs/>
          <w:sz w:val="22"/>
          <w:szCs w:val="22"/>
        </w:rPr>
      </w:pPr>
    </w:p>
    <w:sectPr w:rsidR="00B7765F" w:rsidRPr="00B80000" w:rsidSect="00BF484F">
      <w:footerReference w:type="even" r:id="rId24"/>
      <w:footerReference w:type="default" r:id="rId25"/>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A7676" w14:textId="77777777" w:rsidR="00AB5C60" w:rsidRDefault="00AB5C60" w:rsidP="00C94A96">
      <w:r>
        <w:separator/>
      </w:r>
    </w:p>
  </w:endnote>
  <w:endnote w:type="continuationSeparator" w:id="0">
    <w:p w14:paraId="40908838" w14:textId="77777777" w:rsidR="00AB5C60" w:rsidRDefault="00AB5C60" w:rsidP="00C94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4D03E" w14:textId="77777777" w:rsidR="00AB5C60" w:rsidRDefault="00AB5C60" w:rsidP="00C94A9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B65C419" w14:textId="77777777" w:rsidR="00AB5C60" w:rsidRDefault="00AB5C60" w:rsidP="00C94A9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A3A7" w14:textId="3F0AA6B5" w:rsidR="009C05FB" w:rsidRPr="009C05FB" w:rsidRDefault="00AB5C60" w:rsidP="009C05FB">
    <w:pPr>
      <w:pStyle w:val="Pieddepage"/>
      <w:spacing w:before="0" w:after="0" w:line="240" w:lineRule="auto"/>
      <w:rPr>
        <w:sz w:val="16"/>
        <w:szCs w:val="16"/>
      </w:rPr>
    </w:pPr>
    <w:r w:rsidRPr="009C05FB">
      <w:rPr>
        <w:sz w:val="16"/>
        <w:szCs w:val="16"/>
      </w:rPr>
      <w:t>Affaire n°</w:t>
    </w:r>
    <w:r w:rsidR="009C05FB" w:rsidRPr="009C05FB">
      <w:rPr>
        <w:sz w:val="16"/>
        <w:szCs w:val="16"/>
      </w:rPr>
      <w:t>25A0212</w:t>
    </w:r>
    <w:r w:rsidRPr="009C05FB">
      <w:rPr>
        <w:sz w:val="16"/>
        <w:szCs w:val="16"/>
      </w:rPr>
      <w:t xml:space="preserve"> :</w:t>
    </w:r>
    <w:r w:rsidR="009C05FB" w:rsidRPr="009C05FB">
      <w:rPr>
        <w:sz w:val="16"/>
        <w:szCs w:val="16"/>
      </w:rPr>
      <w:t xml:space="preserve"> FOURNITURES DE DISPOSITIFS MEDICAUX NEUROCHIRURGIE AVEC MISE A DISPOSITION D’EQUIPEMENTS DEDIES POUR LE CHU DE MONTPELLIER</w:t>
    </w:r>
    <w:r w:rsidR="009C05FB" w:rsidRPr="009C05FB">
      <w:rPr>
        <w:b/>
        <w:sz w:val="16"/>
        <w:szCs w:val="16"/>
      </w:rPr>
      <w:t xml:space="preserve"> </w:t>
    </w:r>
    <w:r w:rsidR="009C05FB" w:rsidRPr="009C05FB">
      <w:rPr>
        <w:sz w:val="16"/>
        <w:szCs w:val="16"/>
      </w:rPr>
      <w:t>ETABLISSEMENT SUPPORT DU GHT DE L’EST HERAULT ET DU SUD AVEYRON</w:t>
    </w:r>
  </w:p>
  <w:p w14:paraId="7F4AF563" w14:textId="62F14596" w:rsidR="00AB5C60" w:rsidRPr="00623357" w:rsidRDefault="00AB5C60" w:rsidP="009C05FB">
    <w:pPr>
      <w:pStyle w:val="Pieddepage"/>
      <w:spacing w:before="0" w:after="0" w:line="240" w:lineRule="auto"/>
      <w:jc w:val="center"/>
      <w:rPr>
        <w:rStyle w:val="Numrodepage"/>
        <w:sz w:val="16"/>
        <w:szCs w:val="16"/>
      </w:rPr>
    </w:pPr>
    <w:r>
      <w:rPr>
        <w:rStyle w:val="Numrodepage"/>
        <w:sz w:val="16"/>
        <w:szCs w:val="16"/>
      </w:rPr>
      <w:tab/>
    </w:r>
    <w:r>
      <w:rPr>
        <w:rStyle w:val="Numrodepage"/>
        <w:sz w:val="16"/>
        <w:szCs w:val="16"/>
      </w:rPr>
      <w:tab/>
    </w:r>
    <w:r>
      <w:rPr>
        <w:rStyle w:val="Numrodepage"/>
        <w:sz w:val="16"/>
        <w:szCs w:val="16"/>
      </w:rPr>
      <w:tab/>
    </w:r>
    <w:r w:rsidRPr="00623357">
      <w:rPr>
        <w:rStyle w:val="Numrodepage"/>
        <w:sz w:val="16"/>
        <w:szCs w:val="16"/>
      </w:rPr>
      <w:t xml:space="preserve">Page </w:t>
    </w:r>
    <w:r w:rsidRPr="00623357">
      <w:rPr>
        <w:rStyle w:val="Numrodepage"/>
        <w:sz w:val="16"/>
        <w:szCs w:val="16"/>
      </w:rPr>
      <w:fldChar w:fldCharType="begin"/>
    </w:r>
    <w:r w:rsidRPr="00623357">
      <w:rPr>
        <w:rStyle w:val="Numrodepage"/>
        <w:sz w:val="16"/>
        <w:szCs w:val="16"/>
      </w:rPr>
      <w:instrText xml:space="preserve"> PAGE </w:instrText>
    </w:r>
    <w:r w:rsidRPr="00623357">
      <w:rPr>
        <w:rStyle w:val="Numrodepage"/>
        <w:sz w:val="16"/>
        <w:szCs w:val="16"/>
      </w:rPr>
      <w:fldChar w:fldCharType="separate"/>
    </w:r>
    <w:r w:rsidR="00AF5201">
      <w:rPr>
        <w:rStyle w:val="Numrodepage"/>
        <w:noProof/>
        <w:sz w:val="16"/>
        <w:szCs w:val="16"/>
      </w:rPr>
      <w:t>38</w:t>
    </w:r>
    <w:r w:rsidRPr="00623357">
      <w:rPr>
        <w:rStyle w:val="Numrodepage"/>
        <w:sz w:val="16"/>
        <w:szCs w:val="16"/>
      </w:rPr>
      <w:fldChar w:fldCharType="end"/>
    </w:r>
    <w:r w:rsidRPr="00623357">
      <w:rPr>
        <w:rStyle w:val="Numrodepage"/>
        <w:sz w:val="16"/>
        <w:szCs w:val="16"/>
      </w:rPr>
      <w:t>/</w:t>
    </w:r>
    <w:r w:rsidRPr="00623357">
      <w:rPr>
        <w:rStyle w:val="Numrodepage"/>
        <w:sz w:val="16"/>
        <w:szCs w:val="16"/>
      </w:rPr>
      <w:fldChar w:fldCharType="begin"/>
    </w:r>
    <w:r w:rsidRPr="00623357">
      <w:rPr>
        <w:rStyle w:val="Numrodepage"/>
        <w:sz w:val="16"/>
        <w:szCs w:val="16"/>
      </w:rPr>
      <w:instrText xml:space="preserve"> NUMPAGES </w:instrText>
    </w:r>
    <w:r w:rsidRPr="00623357">
      <w:rPr>
        <w:rStyle w:val="Numrodepage"/>
        <w:sz w:val="16"/>
        <w:szCs w:val="16"/>
      </w:rPr>
      <w:fldChar w:fldCharType="separate"/>
    </w:r>
    <w:r w:rsidR="00AF5201">
      <w:rPr>
        <w:rStyle w:val="Numrodepage"/>
        <w:noProof/>
        <w:sz w:val="16"/>
        <w:szCs w:val="16"/>
      </w:rPr>
      <w:t>51</w:t>
    </w:r>
    <w:r w:rsidRPr="00623357">
      <w:rPr>
        <w:rStyle w:val="Numrodepage"/>
        <w:sz w:val="16"/>
        <w:szCs w:val="16"/>
      </w:rPr>
      <w:fldChar w:fldCharType="end"/>
    </w:r>
  </w:p>
  <w:p w14:paraId="79B4D4C4" w14:textId="77777777" w:rsidR="00AB5C60" w:rsidRPr="00623357" w:rsidRDefault="00AB5C60" w:rsidP="00623357">
    <w:pPr>
      <w:pStyle w:val="Pieddepage"/>
      <w:spacing w:before="0" w:after="0" w:line="240" w:lineRule="auto"/>
      <w:jc w:val="center"/>
      <w:rPr>
        <w:rStyle w:val="Numrodepage"/>
        <w:sz w:val="16"/>
        <w:szCs w:val="16"/>
      </w:rPr>
    </w:pPr>
    <w:r w:rsidRPr="00623357">
      <w:rPr>
        <w:rStyle w:val="Numrodepage"/>
        <w:sz w:val="16"/>
        <w:szCs w:val="16"/>
      </w:rPr>
      <w:t>CCAP</w:t>
    </w:r>
  </w:p>
  <w:p w14:paraId="3BFCA14F" w14:textId="24170C6B" w:rsidR="00AB5C60" w:rsidRPr="00623357" w:rsidRDefault="00AB5C60" w:rsidP="00623357">
    <w:pPr>
      <w:pStyle w:val="Pieddepage"/>
      <w:spacing w:before="0" w:after="0" w:line="240" w:lineRule="auto"/>
      <w:jc w:val="center"/>
      <w:rPr>
        <w:sz w:val="16"/>
        <w:szCs w:val="16"/>
      </w:rPr>
    </w:pPr>
    <w:r>
      <w:rPr>
        <w:sz w:val="16"/>
        <w:szCs w:val="16"/>
      </w:rPr>
      <w:t xml:space="preserve">SJ </w:t>
    </w:r>
    <w:r w:rsidR="000A2684">
      <w:rPr>
        <w:sz w:val="16"/>
        <w:szCs w:val="16"/>
      </w:rPr>
      <w:t xml:space="preserve"> </w:t>
    </w:r>
    <w:r w:rsidR="005B1009">
      <w:rPr>
        <w:sz w:val="16"/>
        <w:szCs w:val="16"/>
      </w:rPr>
      <w:t>15/12</w:t>
    </w:r>
    <w:r w:rsidR="000A2684">
      <w:rPr>
        <w:sz w:val="16"/>
        <w:szCs w:val="16"/>
      </w:rPr>
      <w:t>/</w:t>
    </w:r>
    <w:r>
      <w:rPr>
        <w:sz w:val="16"/>
        <w:szCs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69160" w14:textId="77777777" w:rsidR="00AB5C60" w:rsidRDefault="00AB5C60" w:rsidP="00C94A96">
      <w:r>
        <w:separator/>
      </w:r>
    </w:p>
  </w:footnote>
  <w:footnote w:type="continuationSeparator" w:id="0">
    <w:p w14:paraId="6772C314" w14:textId="77777777" w:rsidR="00AB5C60" w:rsidRDefault="00AB5C60" w:rsidP="00C94A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5BD32A5"/>
    <w:multiLevelType w:val="hybridMultilevel"/>
    <w:tmpl w:val="50BCA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B4267F"/>
    <w:multiLevelType w:val="multilevel"/>
    <w:tmpl w:val="0A22225E"/>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3053" w:hanging="360"/>
      </w:pPr>
      <w:rPr>
        <w:rFonts w:hint="default"/>
      </w:rPr>
    </w:lvl>
    <w:lvl w:ilvl="3">
      <w:start w:val="1"/>
      <w:numFmt w:val="lowerLetter"/>
      <w:pStyle w:val="Titre4"/>
      <w:lvlText w:val="(%4)"/>
      <w:lvlJc w:val="left"/>
      <w:pPr>
        <w:ind w:left="8582"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3E4B27"/>
    <w:multiLevelType w:val="hybridMultilevel"/>
    <w:tmpl w:val="E812B3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D307B0"/>
    <w:multiLevelType w:val="hybridMultilevel"/>
    <w:tmpl w:val="06A079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E13481"/>
    <w:multiLevelType w:val="multilevel"/>
    <w:tmpl w:val="CBC018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B0F6A97"/>
    <w:multiLevelType w:val="multilevel"/>
    <w:tmpl w:val="D0445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B623AE5"/>
    <w:multiLevelType w:val="multilevel"/>
    <w:tmpl w:val="548CF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0E81291"/>
    <w:multiLevelType w:val="hybridMultilevel"/>
    <w:tmpl w:val="7ECE3F66"/>
    <w:lvl w:ilvl="0" w:tplc="FA66DA04">
      <w:numFmt w:val="bullet"/>
      <w:lvlText w:val="-"/>
      <w:lvlJc w:val="left"/>
      <w:pPr>
        <w:ind w:left="2484" w:hanging="360"/>
      </w:pPr>
      <w:rPr>
        <w:rFonts w:ascii="Calibri" w:eastAsiaTheme="minorEastAsia"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6" w15:restartNumberingAfterBreak="0">
    <w:nsid w:val="52A30D11"/>
    <w:multiLevelType w:val="hybridMultilevel"/>
    <w:tmpl w:val="721E758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54533121"/>
    <w:multiLevelType w:val="hybridMultilevel"/>
    <w:tmpl w:val="12F23A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5E90CE9"/>
    <w:multiLevelType w:val="multilevel"/>
    <w:tmpl w:val="A5EA944E"/>
    <w:name w:val="aaaa3"/>
    <w:numStyleLink w:val="NATHALIE"/>
  </w:abstractNum>
  <w:abstractNum w:abstractNumId="19"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F726BE5"/>
    <w:multiLevelType w:val="hybridMultilevel"/>
    <w:tmpl w:val="0CC2C33E"/>
    <w:lvl w:ilvl="0" w:tplc="3698B1AE">
      <w:numFmt w:val="bullet"/>
      <w:lvlText w:val=""/>
      <w:lvlJc w:val="left"/>
      <w:pPr>
        <w:ind w:left="720" w:hanging="360"/>
      </w:pPr>
      <w:rPr>
        <w:rFonts w:ascii="Wingdings" w:eastAsiaTheme="minorEastAsia" w:hAnsi="Wingdings" w:cs="Calibri"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69E83D3A"/>
    <w:multiLevelType w:val="hybridMultilevel"/>
    <w:tmpl w:val="4FE449F8"/>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3" w15:restartNumberingAfterBreak="0">
    <w:nsid w:val="6BA433E0"/>
    <w:multiLevelType w:val="multilevel"/>
    <w:tmpl w:val="9B1868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7BF2C5A"/>
    <w:multiLevelType w:val="hybridMultilevel"/>
    <w:tmpl w:val="555E5698"/>
    <w:lvl w:ilvl="0" w:tplc="040C0001">
      <w:start w:val="1"/>
      <w:numFmt w:val="bullet"/>
      <w:lvlText w:val=""/>
      <w:lvlJc w:val="left"/>
      <w:pPr>
        <w:ind w:left="720" w:hanging="360"/>
      </w:pPr>
      <w:rPr>
        <w:rFonts w:ascii="Symbol" w:hAnsi="Symbol" w:hint="default"/>
      </w:rPr>
    </w:lvl>
    <w:lvl w:ilvl="1" w:tplc="2A2E963E">
      <w:numFmt w:val="bullet"/>
      <w:lvlText w:val="-"/>
      <w:lvlJc w:val="left"/>
      <w:pPr>
        <w:ind w:left="1440" w:hanging="360"/>
      </w:pPr>
      <w:rPr>
        <w:rFonts w:ascii="Calibri" w:eastAsiaTheme="minorEastAsia" w:hAnsi="Calibri" w:cs="Calibri"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CC3D72"/>
    <w:multiLevelType w:val="hybridMultilevel"/>
    <w:tmpl w:val="D936A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0464640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3613093">
    <w:abstractNumId w:val="1"/>
  </w:num>
  <w:num w:numId="3" w16cid:durableId="1452164618">
    <w:abstractNumId w:val="12"/>
  </w:num>
  <w:num w:numId="4" w16cid:durableId="1416897751">
    <w:abstractNumId w:val="8"/>
  </w:num>
  <w:num w:numId="5" w16cid:durableId="1906603408">
    <w:abstractNumId w:val="4"/>
  </w:num>
  <w:num w:numId="6" w16cid:durableId="2044361352">
    <w:abstractNumId w:val="11"/>
  </w:num>
  <w:num w:numId="7" w16cid:durableId="173500091">
    <w:abstractNumId w:val="5"/>
  </w:num>
  <w:num w:numId="8" w16cid:durableId="1237205199">
    <w:abstractNumId w:val="25"/>
  </w:num>
  <w:num w:numId="9" w16cid:durableId="445005447">
    <w:abstractNumId w:val="0"/>
  </w:num>
  <w:num w:numId="10" w16cid:durableId="3385099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320686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4365183">
    <w:abstractNumId w:val="6"/>
  </w:num>
  <w:num w:numId="13" w16cid:durableId="1720402388">
    <w:abstractNumId w:val="3"/>
  </w:num>
  <w:num w:numId="14" w16cid:durableId="797916539">
    <w:abstractNumId w:val="14"/>
  </w:num>
  <w:num w:numId="15" w16cid:durableId="1909421177">
    <w:abstractNumId w:val="26"/>
  </w:num>
  <w:num w:numId="16" w16cid:durableId="947196946">
    <w:abstractNumId w:val="17"/>
  </w:num>
  <w:num w:numId="17" w16cid:durableId="941495067">
    <w:abstractNumId w:val="5"/>
  </w:num>
  <w:num w:numId="18" w16cid:durableId="68620861">
    <w:abstractNumId w:val="5"/>
  </w:num>
  <w:num w:numId="19" w16cid:durableId="1576434770">
    <w:abstractNumId w:val="13"/>
  </w:num>
  <w:num w:numId="20" w16cid:durableId="1822887017">
    <w:abstractNumId w:val="23"/>
  </w:num>
  <w:num w:numId="21" w16cid:durableId="947739437">
    <w:abstractNumId w:val="9"/>
  </w:num>
  <w:num w:numId="22" w16cid:durableId="702947860">
    <w:abstractNumId w:val="22"/>
  </w:num>
  <w:num w:numId="23" w16cid:durableId="138695096">
    <w:abstractNumId w:val="16"/>
  </w:num>
  <w:num w:numId="24" w16cid:durableId="873690489">
    <w:abstractNumId w:val="7"/>
  </w:num>
  <w:num w:numId="25" w16cid:durableId="628361174">
    <w:abstractNumId w:val="5"/>
  </w:num>
  <w:num w:numId="26" w16cid:durableId="1425807709">
    <w:abstractNumId w:val="5"/>
  </w:num>
  <w:num w:numId="27" w16cid:durableId="1003894013">
    <w:abstractNumId w:val="5"/>
  </w:num>
  <w:num w:numId="28" w16cid:durableId="1448502465">
    <w:abstractNumId w:val="5"/>
  </w:num>
  <w:num w:numId="29" w16cid:durableId="723142841">
    <w:abstractNumId w:val="2"/>
  </w:num>
  <w:num w:numId="30" w16cid:durableId="391151420">
    <w:abstractNumId w:val="15"/>
  </w:num>
  <w:num w:numId="31" w16cid:durableId="621425117">
    <w:abstractNumId w:val="20"/>
  </w:num>
  <w:num w:numId="32" w16cid:durableId="42376591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noPunctuationKerning/>
  <w:characterSpacingControl w:val="doNotCompress"/>
  <w:hdrShapeDefaults>
    <o:shapedefaults v:ext="edit" spidmax="4567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E10"/>
    <w:rsid w:val="00001E03"/>
    <w:rsid w:val="000027C0"/>
    <w:rsid w:val="00003DA1"/>
    <w:rsid w:val="000119CF"/>
    <w:rsid w:val="00011E3B"/>
    <w:rsid w:val="0001213C"/>
    <w:rsid w:val="000122C3"/>
    <w:rsid w:val="0001276A"/>
    <w:rsid w:val="0001299F"/>
    <w:rsid w:val="00014F5D"/>
    <w:rsid w:val="00024869"/>
    <w:rsid w:val="000257D3"/>
    <w:rsid w:val="00027EBF"/>
    <w:rsid w:val="00030360"/>
    <w:rsid w:val="00030488"/>
    <w:rsid w:val="00031678"/>
    <w:rsid w:val="00040E31"/>
    <w:rsid w:val="000539F2"/>
    <w:rsid w:val="00054E34"/>
    <w:rsid w:val="00062A2B"/>
    <w:rsid w:val="000646D0"/>
    <w:rsid w:val="00064B61"/>
    <w:rsid w:val="000668BB"/>
    <w:rsid w:val="00067A6C"/>
    <w:rsid w:val="0007511C"/>
    <w:rsid w:val="00076654"/>
    <w:rsid w:val="00077391"/>
    <w:rsid w:val="00081879"/>
    <w:rsid w:val="00082023"/>
    <w:rsid w:val="000820EE"/>
    <w:rsid w:val="00083BD2"/>
    <w:rsid w:val="00083D46"/>
    <w:rsid w:val="00085F33"/>
    <w:rsid w:val="00092355"/>
    <w:rsid w:val="000A071F"/>
    <w:rsid w:val="000A2684"/>
    <w:rsid w:val="000A7248"/>
    <w:rsid w:val="000A7DFF"/>
    <w:rsid w:val="000B15BC"/>
    <w:rsid w:val="000B1C5B"/>
    <w:rsid w:val="000B1D9B"/>
    <w:rsid w:val="000B271C"/>
    <w:rsid w:val="000C39E5"/>
    <w:rsid w:val="000C5EE5"/>
    <w:rsid w:val="000D4ED1"/>
    <w:rsid w:val="000D5AD2"/>
    <w:rsid w:val="000E04C4"/>
    <w:rsid w:val="000E3A75"/>
    <w:rsid w:val="000E61B5"/>
    <w:rsid w:val="000F3395"/>
    <w:rsid w:val="000F36B1"/>
    <w:rsid w:val="000F7A0D"/>
    <w:rsid w:val="000F7F42"/>
    <w:rsid w:val="00104D6D"/>
    <w:rsid w:val="00106246"/>
    <w:rsid w:val="00111B69"/>
    <w:rsid w:val="00112EE9"/>
    <w:rsid w:val="00116C0E"/>
    <w:rsid w:val="00120C4B"/>
    <w:rsid w:val="00124388"/>
    <w:rsid w:val="00125C12"/>
    <w:rsid w:val="0013009A"/>
    <w:rsid w:val="00132928"/>
    <w:rsid w:val="0013304D"/>
    <w:rsid w:val="0013679F"/>
    <w:rsid w:val="00140527"/>
    <w:rsid w:val="001424FA"/>
    <w:rsid w:val="00144753"/>
    <w:rsid w:val="00147591"/>
    <w:rsid w:val="001506D1"/>
    <w:rsid w:val="00156E6E"/>
    <w:rsid w:val="00157614"/>
    <w:rsid w:val="0015793B"/>
    <w:rsid w:val="00163120"/>
    <w:rsid w:val="00170A4B"/>
    <w:rsid w:val="00174113"/>
    <w:rsid w:val="00174888"/>
    <w:rsid w:val="0017496D"/>
    <w:rsid w:val="001902BD"/>
    <w:rsid w:val="00192763"/>
    <w:rsid w:val="00193B3F"/>
    <w:rsid w:val="00196711"/>
    <w:rsid w:val="001977B4"/>
    <w:rsid w:val="001A0EB3"/>
    <w:rsid w:val="001A0F99"/>
    <w:rsid w:val="001A3A24"/>
    <w:rsid w:val="001A3E0E"/>
    <w:rsid w:val="001B253A"/>
    <w:rsid w:val="001B7E3E"/>
    <w:rsid w:val="001C07CF"/>
    <w:rsid w:val="001C4947"/>
    <w:rsid w:val="001C4ECB"/>
    <w:rsid w:val="001D4ECB"/>
    <w:rsid w:val="001D559E"/>
    <w:rsid w:val="001D6145"/>
    <w:rsid w:val="001D7E92"/>
    <w:rsid w:val="001E04D1"/>
    <w:rsid w:val="001E39F3"/>
    <w:rsid w:val="001E5CF7"/>
    <w:rsid w:val="001F22A2"/>
    <w:rsid w:val="001F23EC"/>
    <w:rsid w:val="001F46D0"/>
    <w:rsid w:val="001F6D94"/>
    <w:rsid w:val="00201B2F"/>
    <w:rsid w:val="00204528"/>
    <w:rsid w:val="00204A33"/>
    <w:rsid w:val="00205938"/>
    <w:rsid w:val="00213111"/>
    <w:rsid w:val="002136C3"/>
    <w:rsid w:val="00216B28"/>
    <w:rsid w:val="0021739D"/>
    <w:rsid w:val="002229D6"/>
    <w:rsid w:val="00222CBF"/>
    <w:rsid w:val="00222E74"/>
    <w:rsid w:val="0022480B"/>
    <w:rsid w:val="00227D1A"/>
    <w:rsid w:val="00230DC5"/>
    <w:rsid w:val="00230F44"/>
    <w:rsid w:val="00232343"/>
    <w:rsid w:val="00232EFD"/>
    <w:rsid w:val="0024216E"/>
    <w:rsid w:val="002462AE"/>
    <w:rsid w:val="00246F7E"/>
    <w:rsid w:val="002515C0"/>
    <w:rsid w:val="00251C0E"/>
    <w:rsid w:val="002549BB"/>
    <w:rsid w:val="00255181"/>
    <w:rsid w:val="00255E4B"/>
    <w:rsid w:val="0025641E"/>
    <w:rsid w:val="0026444B"/>
    <w:rsid w:val="00264B0D"/>
    <w:rsid w:val="002671D1"/>
    <w:rsid w:val="002745DC"/>
    <w:rsid w:val="0028025E"/>
    <w:rsid w:val="00281EAE"/>
    <w:rsid w:val="00282BAA"/>
    <w:rsid w:val="00283165"/>
    <w:rsid w:val="00284F9D"/>
    <w:rsid w:val="00290B6A"/>
    <w:rsid w:val="00290FF0"/>
    <w:rsid w:val="002914A6"/>
    <w:rsid w:val="00294A0A"/>
    <w:rsid w:val="00294B4B"/>
    <w:rsid w:val="002A2A8C"/>
    <w:rsid w:val="002A6EC2"/>
    <w:rsid w:val="002B101F"/>
    <w:rsid w:val="002B1333"/>
    <w:rsid w:val="002B1F6D"/>
    <w:rsid w:val="002C1A32"/>
    <w:rsid w:val="002C1BE2"/>
    <w:rsid w:val="002C2030"/>
    <w:rsid w:val="002C5B50"/>
    <w:rsid w:val="002C63E2"/>
    <w:rsid w:val="002C7E01"/>
    <w:rsid w:val="002D0FA0"/>
    <w:rsid w:val="002D1619"/>
    <w:rsid w:val="002D1C00"/>
    <w:rsid w:val="002D22C7"/>
    <w:rsid w:val="002D5BEA"/>
    <w:rsid w:val="002D73DC"/>
    <w:rsid w:val="002D7D12"/>
    <w:rsid w:val="002E23B8"/>
    <w:rsid w:val="002E5FDB"/>
    <w:rsid w:val="002F0931"/>
    <w:rsid w:val="002F19C8"/>
    <w:rsid w:val="002F6011"/>
    <w:rsid w:val="002F661C"/>
    <w:rsid w:val="002F7CF0"/>
    <w:rsid w:val="00304FB9"/>
    <w:rsid w:val="003064B5"/>
    <w:rsid w:val="00306A6B"/>
    <w:rsid w:val="00306C38"/>
    <w:rsid w:val="00310FB8"/>
    <w:rsid w:val="003156AA"/>
    <w:rsid w:val="0032349A"/>
    <w:rsid w:val="00326981"/>
    <w:rsid w:val="00327A3E"/>
    <w:rsid w:val="00327F55"/>
    <w:rsid w:val="00332EDA"/>
    <w:rsid w:val="00337D8C"/>
    <w:rsid w:val="0034383E"/>
    <w:rsid w:val="00343AD5"/>
    <w:rsid w:val="00345A7D"/>
    <w:rsid w:val="00351916"/>
    <w:rsid w:val="0035770B"/>
    <w:rsid w:val="003607E0"/>
    <w:rsid w:val="003618B4"/>
    <w:rsid w:val="00365736"/>
    <w:rsid w:val="0036719E"/>
    <w:rsid w:val="0037181B"/>
    <w:rsid w:val="00371A46"/>
    <w:rsid w:val="00382D26"/>
    <w:rsid w:val="0038750C"/>
    <w:rsid w:val="0039124D"/>
    <w:rsid w:val="00391F3C"/>
    <w:rsid w:val="00397111"/>
    <w:rsid w:val="003A1041"/>
    <w:rsid w:val="003A2EE0"/>
    <w:rsid w:val="003A5DAA"/>
    <w:rsid w:val="003A6EC4"/>
    <w:rsid w:val="003A7D1B"/>
    <w:rsid w:val="003B642F"/>
    <w:rsid w:val="003C1819"/>
    <w:rsid w:val="003C667B"/>
    <w:rsid w:val="003D1921"/>
    <w:rsid w:val="003D1E62"/>
    <w:rsid w:val="003D4CD4"/>
    <w:rsid w:val="003D588B"/>
    <w:rsid w:val="003E1CCA"/>
    <w:rsid w:val="003E2087"/>
    <w:rsid w:val="003E3198"/>
    <w:rsid w:val="003E3970"/>
    <w:rsid w:val="003E40A6"/>
    <w:rsid w:val="003E5522"/>
    <w:rsid w:val="003F3000"/>
    <w:rsid w:val="003F31DE"/>
    <w:rsid w:val="003F3B1B"/>
    <w:rsid w:val="00402298"/>
    <w:rsid w:val="00403599"/>
    <w:rsid w:val="0040690D"/>
    <w:rsid w:val="00410AE9"/>
    <w:rsid w:val="00413DDF"/>
    <w:rsid w:val="004149B4"/>
    <w:rsid w:val="0041551D"/>
    <w:rsid w:val="00420AA9"/>
    <w:rsid w:val="00422462"/>
    <w:rsid w:val="0042340A"/>
    <w:rsid w:val="00425A2E"/>
    <w:rsid w:val="00430571"/>
    <w:rsid w:val="00433EC1"/>
    <w:rsid w:val="0043445E"/>
    <w:rsid w:val="00434612"/>
    <w:rsid w:val="00440D4F"/>
    <w:rsid w:val="00441809"/>
    <w:rsid w:val="00441FB6"/>
    <w:rsid w:val="004445E3"/>
    <w:rsid w:val="00445496"/>
    <w:rsid w:val="00453492"/>
    <w:rsid w:val="004542DE"/>
    <w:rsid w:val="00454834"/>
    <w:rsid w:val="004551D0"/>
    <w:rsid w:val="00456451"/>
    <w:rsid w:val="00457758"/>
    <w:rsid w:val="00463C12"/>
    <w:rsid w:val="00465AC9"/>
    <w:rsid w:val="00465D08"/>
    <w:rsid w:val="00474340"/>
    <w:rsid w:val="0047491D"/>
    <w:rsid w:val="00474DB9"/>
    <w:rsid w:val="0047580A"/>
    <w:rsid w:val="00475A28"/>
    <w:rsid w:val="00475CC1"/>
    <w:rsid w:val="0047770D"/>
    <w:rsid w:val="00480129"/>
    <w:rsid w:val="00480B8F"/>
    <w:rsid w:val="00490E3B"/>
    <w:rsid w:val="00492DE5"/>
    <w:rsid w:val="004A1A15"/>
    <w:rsid w:val="004A282C"/>
    <w:rsid w:val="004A3B95"/>
    <w:rsid w:val="004A588B"/>
    <w:rsid w:val="004B30D4"/>
    <w:rsid w:val="004B5636"/>
    <w:rsid w:val="004B70D9"/>
    <w:rsid w:val="004C49AD"/>
    <w:rsid w:val="004C62FD"/>
    <w:rsid w:val="004C77FA"/>
    <w:rsid w:val="004D2796"/>
    <w:rsid w:val="004D2872"/>
    <w:rsid w:val="004D7BD8"/>
    <w:rsid w:val="004E1C52"/>
    <w:rsid w:val="004E478D"/>
    <w:rsid w:val="004E79D3"/>
    <w:rsid w:val="004E7C3C"/>
    <w:rsid w:val="004F043C"/>
    <w:rsid w:val="004F12A1"/>
    <w:rsid w:val="004F1872"/>
    <w:rsid w:val="004F2E92"/>
    <w:rsid w:val="004F552D"/>
    <w:rsid w:val="004F7E45"/>
    <w:rsid w:val="00500541"/>
    <w:rsid w:val="00500FFA"/>
    <w:rsid w:val="0050130E"/>
    <w:rsid w:val="00511978"/>
    <w:rsid w:val="005130FB"/>
    <w:rsid w:val="00513138"/>
    <w:rsid w:val="00513D7D"/>
    <w:rsid w:val="0051475C"/>
    <w:rsid w:val="00525C62"/>
    <w:rsid w:val="005278BC"/>
    <w:rsid w:val="00527AD5"/>
    <w:rsid w:val="00530A5E"/>
    <w:rsid w:val="00532228"/>
    <w:rsid w:val="00532473"/>
    <w:rsid w:val="00532B50"/>
    <w:rsid w:val="005337E8"/>
    <w:rsid w:val="0053651E"/>
    <w:rsid w:val="0053710D"/>
    <w:rsid w:val="00537256"/>
    <w:rsid w:val="005436F4"/>
    <w:rsid w:val="00543EC9"/>
    <w:rsid w:val="00545F3D"/>
    <w:rsid w:val="00551E15"/>
    <w:rsid w:val="005525A0"/>
    <w:rsid w:val="0055296E"/>
    <w:rsid w:val="00554FEF"/>
    <w:rsid w:val="0056003F"/>
    <w:rsid w:val="005629A4"/>
    <w:rsid w:val="005675C9"/>
    <w:rsid w:val="00567AE1"/>
    <w:rsid w:val="00571753"/>
    <w:rsid w:val="0057573D"/>
    <w:rsid w:val="005771FD"/>
    <w:rsid w:val="00582A90"/>
    <w:rsid w:val="005938B3"/>
    <w:rsid w:val="00597338"/>
    <w:rsid w:val="005A13BE"/>
    <w:rsid w:val="005A2721"/>
    <w:rsid w:val="005A2CE9"/>
    <w:rsid w:val="005A5B18"/>
    <w:rsid w:val="005B1009"/>
    <w:rsid w:val="005B46D2"/>
    <w:rsid w:val="005B668B"/>
    <w:rsid w:val="005C27F7"/>
    <w:rsid w:val="005C3146"/>
    <w:rsid w:val="005C33D4"/>
    <w:rsid w:val="005C340E"/>
    <w:rsid w:val="005C3900"/>
    <w:rsid w:val="005C5243"/>
    <w:rsid w:val="005C7C0C"/>
    <w:rsid w:val="005D1C2B"/>
    <w:rsid w:val="005D37BC"/>
    <w:rsid w:val="005D5249"/>
    <w:rsid w:val="005D6808"/>
    <w:rsid w:val="005D7DFF"/>
    <w:rsid w:val="005E1482"/>
    <w:rsid w:val="005F1976"/>
    <w:rsid w:val="005F1CCE"/>
    <w:rsid w:val="005F2662"/>
    <w:rsid w:val="005F3CDA"/>
    <w:rsid w:val="005F7D43"/>
    <w:rsid w:val="00601863"/>
    <w:rsid w:val="00601DC1"/>
    <w:rsid w:val="00601EFC"/>
    <w:rsid w:val="00612607"/>
    <w:rsid w:val="00615200"/>
    <w:rsid w:val="006228B8"/>
    <w:rsid w:val="00623357"/>
    <w:rsid w:val="00624939"/>
    <w:rsid w:val="00634B82"/>
    <w:rsid w:val="00634E78"/>
    <w:rsid w:val="00635F64"/>
    <w:rsid w:val="00636B95"/>
    <w:rsid w:val="00637A49"/>
    <w:rsid w:val="00637F30"/>
    <w:rsid w:val="00642D70"/>
    <w:rsid w:val="00644371"/>
    <w:rsid w:val="006449F5"/>
    <w:rsid w:val="00646AF7"/>
    <w:rsid w:val="00647342"/>
    <w:rsid w:val="0065110F"/>
    <w:rsid w:val="006601D7"/>
    <w:rsid w:val="00663F21"/>
    <w:rsid w:val="006646FE"/>
    <w:rsid w:val="00665F15"/>
    <w:rsid w:val="006702B6"/>
    <w:rsid w:val="00670B24"/>
    <w:rsid w:val="00677DF3"/>
    <w:rsid w:val="006849D8"/>
    <w:rsid w:val="00693EBD"/>
    <w:rsid w:val="00696FE4"/>
    <w:rsid w:val="006972E4"/>
    <w:rsid w:val="006A0593"/>
    <w:rsid w:val="006A0E16"/>
    <w:rsid w:val="006A32D2"/>
    <w:rsid w:val="006A4F85"/>
    <w:rsid w:val="006A5AF3"/>
    <w:rsid w:val="006A6354"/>
    <w:rsid w:val="006A77E8"/>
    <w:rsid w:val="006A7CC8"/>
    <w:rsid w:val="006B02F1"/>
    <w:rsid w:val="006B1FA4"/>
    <w:rsid w:val="006B32E2"/>
    <w:rsid w:val="006B685F"/>
    <w:rsid w:val="006B6DE5"/>
    <w:rsid w:val="006C04BD"/>
    <w:rsid w:val="006C0CD6"/>
    <w:rsid w:val="006C2B5F"/>
    <w:rsid w:val="006C5837"/>
    <w:rsid w:val="006C6408"/>
    <w:rsid w:val="006D1574"/>
    <w:rsid w:val="006E0CA4"/>
    <w:rsid w:val="006E25FA"/>
    <w:rsid w:val="006F0C6A"/>
    <w:rsid w:val="006F365B"/>
    <w:rsid w:val="006F420C"/>
    <w:rsid w:val="006F4BE2"/>
    <w:rsid w:val="007005A5"/>
    <w:rsid w:val="0070372B"/>
    <w:rsid w:val="00705AFF"/>
    <w:rsid w:val="00706559"/>
    <w:rsid w:val="007069FF"/>
    <w:rsid w:val="007125A9"/>
    <w:rsid w:val="007141E5"/>
    <w:rsid w:val="00714864"/>
    <w:rsid w:val="007160BD"/>
    <w:rsid w:val="007175D2"/>
    <w:rsid w:val="00721033"/>
    <w:rsid w:val="00721E28"/>
    <w:rsid w:val="00725194"/>
    <w:rsid w:val="007260C4"/>
    <w:rsid w:val="00726CD2"/>
    <w:rsid w:val="007273C9"/>
    <w:rsid w:val="00732891"/>
    <w:rsid w:val="00737AC3"/>
    <w:rsid w:val="00742745"/>
    <w:rsid w:val="007532F6"/>
    <w:rsid w:val="00770EF2"/>
    <w:rsid w:val="00772F0C"/>
    <w:rsid w:val="00774FD0"/>
    <w:rsid w:val="00783193"/>
    <w:rsid w:val="00783955"/>
    <w:rsid w:val="00791ABF"/>
    <w:rsid w:val="0079296B"/>
    <w:rsid w:val="007963B9"/>
    <w:rsid w:val="007A0330"/>
    <w:rsid w:val="007A280D"/>
    <w:rsid w:val="007A4566"/>
    <w:rsid w:val="007A56CA"/>
    <w:rsid w:val="007B27E8"/>
    <w:rsid w:val="007B3558"/>
    <w:rsid w:val="007C39FA"/>
    <w:rsid w:val="007C4CC0"/>
    <w:rsid w:val="007C4D99"/>
    <w:rsid w:val="007C7715"/>
    <w:rsid w:val="007D0F1D"/>
    <w:rsid w:val="007D236F"/>
    <w:rsid w:val="007D3225"/>
    <w:rsid w:val="007E014B"/>
    <w:rsid w:val="007E0A02"/>
    <w:rsid w:val="007E0B12"/>
    <w:rsid w:val="007E18A0"/>
    <w:rsid w:val="007E1A08"/>
    <w:rsid w:val="007E4E7A"/>
    <w:rsid w:val="007E6436"/>
    <w:rsid w:val="007E7A57"/>
    <w:rsid w:val="007F1DC0"/>
    <w:rsid w:val="007F476C"/>
    <w:rsid w:val="0080053D"/>
    <w:rsid w:val="00801CA3"/>
    <w:rsid w:val="00802E10"/>
    <w:rsid w:val="00802F9B"/>
    <w:rsid w:val="00810261"/>
    <w:rsid w:val="00811B05"/>
    <w:rsid w:val="00814104"/>
    <w:rsid w:val="00814C8B"/>
    <w:rsid w:val="00821D5F"/>
    <w:rsid w:val="00825E5E"/>
    <w:rsid w:val="0082797D"/>
    <w:rsid w:val="008320D2"/>
    <w:rsid w:val="0083348B"/>
    <w:rsid w:val="0083444F"/>
    <w:rsid w:val="00844548"/>
    <w:rsid w:val="00844B69"/>
    <w:rsid w:val="008454F5"/>
    <w:rsid w:val="00846E03"/>
    <w:rsid w:val="00853225"/>
    <w:rsid w:val="0085530F"/>
    <w:rsid w:val="00856CA2"/>
    <w:rsid w:val="00862833"/>
    <w:rsid w:val="00864523"/>
    <w:rsid w:val="00867D64"/>
    <w:rsid w:val="008700A6"/>
    <w:rsid w:val="00874D25"/>
    <w:rsid w:val="00875570"/>
    <w:rsid w:val="0087710F"/>
    <w:rsid w:val="0087753B"/>
    <w:rsid w:val="0088067C"/>
    <w:rsid w:val="00881691"/>
    <w:rsid w:val="00882201"/>
    <w:rsid w:val="00887CA4"/>
    <w:rsid w:val="00890E5A"/>
    <w:rsid w:val="00892812"/>
    <w:rsid w:val="0089358D"/>
    <w:rsid w:val="00893C6E"/>
    <w:rsid w:val="008944BA"/>
    <w:rsid w:val="00897128"/>
    <w:rsid w:val="008A68F2"/>
    <w:rsid w:val="008A6ECB"/>
    <w:rsid w:val="008A79DE"/>
    <w:rsid w:val="008A7F8B"/>
    <w:rsid w:val="008B0F68"/>
    <w:rsid w:val="008B1F2F"/>
    <w:rsid w:val="008B3BE9"/>
    <w:rsid w:val="008B61B0"/>
    <w:rsid w:val="008B7C97"/>
    <w:rsid w:val="008C0D03"/>
    <w:rsid w:val="008C1DD0"/>
    <w:rsid w:val="008C5EF6"/>
    <w:rsid w:val="008C61E5"/>
    <w:rsid w:val="008D05F6"/>
    <w:rsid w:val="008D6CE3"/>
    <w:rsid w:val="008E5895"/>
    <w:rsid w:val="008E630C"/>
    <w:rsid w:val="008E7798"/>
    <w:rsid w:val="008E7B7B"/>
    <w:rsid w:val="008F6E20"/>
    <w:rsid w:val="0090068B"/>
    <w:rsid w:val="00902C0B"/>
    <w:rsid w:val="0090552C"/>
    <w:rsid w:val="00905649"/>
    <w:rsid w:val="0091316A"/>
    <w:rsid w:val="00916098"/>
    <w:rsid w:val="009200C5"/>
    <w:rsid w:val="00921D60"/>
    <w:rsid w:val="009252AF"/>
    <w:rsid w:val="00926C9F"/>
    <w:rsid w:val="0093139F"/>
    <w:rsid w:val="0093148A"/>
    <w:rsid w:val="00932B84"/>
    <w:rsid w:val="00935122"/>
    <w:rsid w:val="00937B8F"/>
    <w:rsid w:val="0094073D"/>
    <w:rsid w:val="0094294F"/>
    <w:rsid w:val="0094506B"/>
    <w:rsid w:val="009458C5"/>
    <w:rsid w:val="0095188D"/>
    <w:rsid w:val="00953497"/>
    <w:rsid w:val="00955E2C"/>
    <w:rsid w:val="00961506"/>
    <w:rsid w:val="00962C4F"/>
    <w:rsid w:val="0096322B"/>
    <w:rsid w:val="00963CBF"/>
    <w:rsid w:val="0096535D"/>
    <w:rsid w:val="009655FD"/>
    <w:rsid w:val="009702BE"/>
    <w:rsid w:val="00974628"/>
    <w:rsid w:val="00975398"/>
    <w:rsid w:val="00976A94"/>
    <w:rsid w:val="00976F05"/>
    <w:rsid w:val="00986414"/>
    <w:rsid w:val="0098676B"/>
    <w:rsid w:val="00992BC8"/>
    <w:rsid w:val="00994B84"/>
    <w:rsid w:val="009A078C"/>
    <w:rsid w:val="009A1A92"/>
    <w:rsid w:val="009A2868"/>
    <w:rsid w:val="009A43AE"/>
    <w:rsid w:val="009B05E9"/>
    <w:rsid w:val="009B1600"/>
    <w:rsid w:val="009B617F"/>
    <w:rsid w:val="009C05FB"/>
    <w:rsid w:val="009C54FF"/>
    <w:rsid w:val="009C6FEB"/>
    <w:rsid w:val="009D14AA"/>
    <w:rsid w:val="009D6097"/>
    <w:rsid w:val="009E1A0D"/>
    <w:rsid w:val="009E1FE8"/>
    <w:rsid w:val="009E2988"/>
    <w:rsid w:val="009E2C73"/>
    <w:rsid w:val="009E4D69"/>
    <w:rsid w:val="009E542C"/>
    <w:rsid w:val="009F2E28"/>
    <w:rsid w:val="009F5373"/>
    <w:rsid w:val="00A10297"/>
    <w:rsid w:val="00A21A0F"/>
    <w:rsid w:val="00A227F3"/>
    <w:rsid w:val="00A26039"/>
    <w:rsid w:val="00A305B7"/>
    <w:rsid w:val="00A32277"/>
    <w:rsid w:val="00A3495C"/>
    <w:rsid w:val="00A379BF"/>
    <w:rsid w:val="00A422E3"/>
    <w:rsid w:val="00A50CBE"/>
    <w:rsid w:val="00A56B02"/>
    <w:rsid w:val="00A62F20"/>
    <w:rsid w:val="00A650B3"/>
    <w:rsid w:val="00A65358"/>
    <w:rsid w:val="00A67056"/>
    <w:rsid w:val="00A70D49"/>
    <w:rsid w:val="00A70FEF"/>
    <w:rsid w:val="00A712F9"/>
    <w:rsid w:val="00A8575B"/>
    <w:rsid w:val="00A90166"/>
    <w:rsid w:val="00A90398"/>
    <w:rsid w:val="00A924E6"/>
    <w:rsid w:val="00AA120B"/>
    <w:rsid w:val="00AA1542"/>
    <w:rsid w:val="00AA411D"/>
    <w:rsid w:val="00AA4E81"/>
    <w:rsid w:val="00AA595D"/>
    <w:rsid w:val="00AA5DCE"/>
    <w:rsid w:val="00AA637F"/>
    <w:rsid w:val="00AB0818"/>
    <w:rsid w:val="00AB2EE4"/>
    <w:rsid w:val="00AB5C60"/>
    <w:rsid w:val="00AB6C4D"/>
    <w:rsid w:val="00AC4AEF"/>
    <w:rsid w:val="00AC6711"/>
    <w:rsid w:val="00AC7A5B"/>
    <w:rsid w:val="00AD09A9"/>
    <w:rsid w:val="00AD4305"/>
    <w:rsid w:val="00AD4863"/>
    <w:rsid w:val="00AD4DAC"/>
    <w:rsid w:val="00AD5C1F"/>
    <w:rsid w:val="00AE1037"/>
    <w:rsid w:val="00AE1231"/>
    <w:rsid w:val="00AF1100"/>
    <w:rsid w:val="00AF205A"/>
    <w:rsid w:val="00AF512A"/>
    <w:rsid w:val="00AF5201"/>
    <w:rsid w:val="00AF6913"/>
    <w:rsid w:val="00AF6F64"/>
    <w:rsid w:val="00B014DD"/>
    <w:rsid w:val="00B01DD2"/>
    <w:rsid w:val="00B10291"/>
    <w:rsid w:val="00B16CB7"/>
    <w:rsid w:val="00B16E18"/>
    <w:rsid w:val="00B22496"/>
    <w:rsid w:val="00B22980"/>
    <w:rsid w:val="00B24521"/>
    <w:rsid w:val="00B252F7"/>
    <w:rsid w:val="00B3459C"/>
    <w:rsid w:val="00B34B9D"/>
    <w:rsid w:val="00B513A8"/>
    <w:rsid w:val="00B53B9C"/>
    <w:rsid w:val="00B53CCC"/>
    <w:rsid w:val="00B54753"/>
    <w:rsid w:val="00B54928"/>
    <w:rsid w:val="00B557B1"/>
    <w:rsid w:val="00B6028C"/>
    <w:rsid w:val="00B61A37"/>
    <w:rsid w:val="00B61BE1"/>
    <w:rsid w:val="00B63E55"/>
    <w:rsid w:val="00B64DDD"/>
    <w:rsid w:val="00B658F7"/>
    <w:rsid w:val="00B65D80"/>
    <w:rsid w:val="00B7159D"/>
    <w:rsid w:val="00B735D1"/>
    <w:rsid w:val="00B7400F"/>
    <w:rsid w:val="00B7765F"/>
    <w:rsid w:val="00B80000"/>
    <w:rsid w:val="00B80CAC"/>
    <w:rsid w:val="00B83A18"/>
    <w:rsid w:val="00B87F88"/>
    <w:rsid w:val="00B945CA"/>
    <w:rsid w:val="00B94FE7"/>
    <w:rsid w:val="00BA257B"/>
    <w:rsid w:val="00BA647F"/>
    <w:rsid w:val="00BB1D9A"/>
    <w:rsid w:val="00BB21DE"/>
    <w:rsid w:val="00BC5BE1"/>
    <w:rsid w:val="00BD14DE"/>
    <w:rsid w:val="00BD5092"/>
    <w:rsid w:val="00BD6305"/>
    <w:rsid w:val="00BE30F4"/>
    <w:rsid w:val="00BE373D"/>
    <w:rsid w:val="00BE6486"/>
    <w:rsid w:val="00BF1354"/>
    <w:rsid w:val="00BF1708"/>
    <w:rsid w:val="00BF484F"/>
    <w:rsid w:val="00BF5753"/>
    <w:rsid w:val="00C01029"/>
    <w:rsid w:val="00C026ED"/>
    <w:rsid w:val="00C05990"/>
    <w:rsid w:val="00C074A1"/>
    <w:rsid w:val="00C077A0"/>
    <w:rsid w:val="00C11CB6"/>
    <w:rsid w:val="00C140D5"/>
    <w:rsid w:val="00C15ABA"/>
    <w:rsid w:val="00C17682"/>
    <w:rsid w:val="00C20964"/>
    <w:rsid w:val="00C31E43"/>
    <w:rsid w:val="00C32202"/>
    <w:rsid w:val="00C338D1"/>
    <w:rsid w:val="00C343CA"/>
    <w:rsid w:val="00C36EB1"/>
    <w:rsid w:val="00C37AE6"/>
    <w:rsid w:val="00C40361"/>
    <w:rsid w:val="00C4497B"/>
    <w:rsid w:val="00C4670E"/>
    <w:rsid w:val="00C46D95"/>
    <w:rsid w:val="00C50D44"/>
    <w:rsid w:val="00C51CBB"/>
    <w:rsid w:val="00C6282C"/>
    <w:rsid w:val="00C63D44"/>
    <w:rsid w:val="00C64DF9"/>
    <w:rsid w:val="00C76B1B"/>
    <w:rsid w:val="00C76F2C"/>
    <w:rsid w:val="00C808E1"/>
    <w:rsid w:val="00C81A1F"/>
    <w:rsid w:val="00C84423"/>
    <w:rsid w:val="00C94A96"/>
    <w:rsid w:val="00CB72CC"/>
    <w:rsid w:val="00CC1869"/>
    <w:rsid w:val="00CC6BF2"/>
    <w:rsid w:val="00CD2104"/>
    <w:rsid w:val="00CD254A"/>
    <w:rsid w:val="00CD3FE3"/>
    <w:rsid w:val="00CD423A"/>
    <w:rsid w:val="00CD57E9"/>
    <w:rsid w:val="00CE5DCA"/>
    <w:rsid w:val="00CE6D2C"/>
    <w:rsid w:val="00CF0710"/>
    <w:rsid w:val="00CF1B8B"/>
    <w:rsid w:val="00CF47EA"/>
    <w:rsid w:val="00CF762D"/>
    <w:rsid w:val="00D02CF6"/>
    <w:rsid w:val="00D13F1A"/>
    <w:rsid w:val="00D156EC"/>
    <w:rsid w:val="00D16BCD"/>
    <w:rsid w:val="00D21720"/>
    <w:rsid w:val="00D2186B"/>
    <w:rsid w:val="00D219A7"/>
    <w:rsid w:val="00D223D6"/>
    <w:rsid w:val="00D260E8"/>
    <w:rsid w:val="00D26CD8"/>
    <w:rsid w:val="00D26D6D"/>
    <w:rsid w:val="00D27490"/>
    <w:rsid w:val="00D318E6"/>
    <w:rsid w:val="00D341DB"/>
    <w:rsid w:val="00D3478C"/>
    <w:rsid w:val="00D35E43"/>
    <w:rsid w:val="00D37073"/>
    <w:rsid w:val="00D37366"/>
    <w:rsid w:val="00D37DF2"/>
    <w:rsid w:val="00D40B0B"/>
    <w:rsid w:val="00D41AB9"/>
    <w:rsid w:val="00D42707"/>
    <w:rsid w:val="00D438B7"/>
    <w:rsid w:val="00D46DC3"/>
    <w:rsid w:val="00D473A6"/>
    <w:rsid w:val="00D55096"/>
    <w:rsid w:val="00D55BFB"/>
    <w:rsid w:val="00D57188"/>
    <w:rsid w:val="00D715AC"/>
    <w:rsid w:val="00D807A2"/>
    <w:rsid w:val="00D84F9D"/>
    <w:rsid w:val="00D850E9"/>
    <w:rsid w:val="00D91A39"/>
    <w:rsid w:val="00D964FB"/>
    <w:rsid w:val="00DA21A2"/>
    <w:rsid w:val="00DA5FF9"/>
    <w:rsid w:val="00DB254C"/>
    <w:rsid w:val="00DC0094"/>
    <w:rsid w:val="00DC0A64"/>
    <w:rsid w:val="00DC27E1"/>
    <w:rsid w:val="00DC5536"/>
    <w:rsid w:val="00DC5E14"/>
    <w:rsid w:val="00DC617E"/>
    <w:rsid w:val="00DC6B64"/>
    <w:rsid w:val="00DC6CED"/>
    <w:rsid w:val="00DD144F"/>
    <w:rsid w:val="00DD22BB"/>
    <w:rsid w:val="00DD2F2F"/>
    <w:rsid w:val="00DD53E7"/>
    <w:rsid w:val="00DD5A28"/>
    <w:rsid w:val="00DD6D33"/>
    <w:rsid w:val="00DD7B67"/>
    <w:rsid w:val="00DE176F"/>
    <w:rsid w:val="00DF4640"/>
    <w:rsid w:val="00E0205C"/>
    <w:rsid w:val="00E0417E"/>
    <w:rsid w:val="00E07463"/>
    <w:rsid w:val="00E1261C"/>
    <w:rsid w:val="00E2034A"/>
    <w:rsid w:val="00E20EDE"/>
    <w:rsid w:val="00E24F39"/>
    <w:rsid w:val="00E24FDA"/>
    <w:rsid w:val="00E260DC"/>
    <w:rsid w:val="00E30BE3"/>
    <w:rsid w:val="00E3323D"/>
    <w:rsid w:val="00E33345"/>
    <w:rsid w:val="00E351DD"/>
    <w:rsid w:val="00E364CC"/>
    <w:rsid w:val="00E407A8"/>
    <w:rsid w:val="00E53C61"/>
    <w:rsid w:val="00E54147"/>
    <w:rsid w:val="00E56B99"/>
    <w:rsid w:val="00E61E12"/>
    <w:rsid w:val="00E66DDF"/>
    <w:rsid w:val="00E67EFA"/>
    <w:rsid w:val="00E70A6E"/>
    <w:rsid w:val="00E71225"/>
    <w:rsid w:val="00E82931"/>
    <w:rsid w:val="00E87B1A"/>
    <w:rsid w:val="00E9163F"/>
    <w:rsid w:val="00E91D6E"/>
    <w:rsid w:val="00E9497E"/>
    <w:rsid w:val="00EA0343"/>
    <w:rsid w:val="00EA30C8"/>
    <w:rsid w:val="00EA5E1E"/>
    <w:rsid w:val="00EB1581"/>
    <w:rsid w:val="00EB7E82"/>
    <w:rsid w:val="00EC100E"/>
    <w:rsid w:val="00EC119B"/>
    <w:rsid w:val="00EC120F"/>
    <w:rsid w:val="00EC482D"/>
    <w:rsid w:val="00ED0ADB"/>
    <w:rsid w:val="00ED0AFB"/>
    <w:rsid w:val="00ED0F61"/>
    <w:rsid w:val="00ED188D"/>
    <w:rsid w:val="00ED23F5"/>
    <w:rsid w:val="00ED2EFE"/>
    <w:rsid w:val="00ED4CA5"/>
    <w:rsid w:val="00ED6E0F"/>
    <w:rsid w:val="00ED794F"/>
    <w:rsid w:val="00EE5C86"/>
    <w:rsid w:val="00EF34D4"/>
    <w:rsid w:val="00EF43E6"/>
    <w:rsid w:val="00EF5032"/>
    <w:rsid w:val="00EF5063"/>
    <w:rsid w:val="00EF598A"/>
    <w:rsid w:val="00EF7225"/>
    <w:rsid w:val="00F0239D"/>
    <w:rsid w:val="00F07DAE"/>
    <w:rsid w:val="00F121BF"/>
    <w:rsid w:val="00F14CC0"/>
    <w:rsid w:val="00F15E2A"/>
    <w:rsid w:val="00F22EBF"/>
    <w:rsid w:val="00F23CAD"/>
    <w:rsid w:val="00F26B95"/>
    <w:rsid w:val="00F2737C"/>
    <w:rsid w:val="00F302EE"/>
    <w:rsid w:val="00F34556"/>
    <w:rsid w:val="00F34728"/>
    <w:rsid w:val="00F35B6B"/>
    <w:rsid w:val="00F36FE2"/>
    <w:rsid w:val="00F4262F"/>
    <w:rsid w:val="00F42916"/>
    <w:rsid w:val="00F43C57"/>
    <w:rsid w:val="00F451A4"/>
    <w:rsid w:val="00F50BE5"/>
    <w:rsid w:val="00F51EB0"/>
    <w:rsid w:val="00F51EEA"/>
    <w:rsid w:val="00F63D29"/>
    <w:rsid w:val="00F653C2"/>
    <w:rsid w:val="00F65559"/>
    <w:rsid w:val="00F70EB2"/>
    <w:rsid w:val="00F7258C"/>
    <w:rsid w:val="00F74644"/>
    <w:rsid w:val="00F768C7"/>
    <w:rsid w:val="00F80BEB"/>
    <w:rsid w:val="00F8491E"/>
    <w:rsid w:val="00F84B96"/>
    <w:rsid w:val="00F95C82"/>
    <w:rsid w:val="00FA1A74"/>
    <w:rsid w:val="00FA252F"/>
    <w:rsid w:val="00FA6707"/>
    <w:rsid w:val="00FB0B21"/>
    <w:rsid w:val="00FB62E1"/>
    <w:rsid w:val="00FB782B"/>
    <w:rsid w:val="00FC04AE"/>
    <w:rsid w:val="00FC109C"/>
    <w:rsid w:val="00FC1843"/>
    <w:rsid w:val="00FC1A25"/>
    <w:rsid w:val="00FC3DCE"/>
    <w:rsid w:val="00FC567F"/>
    <w:rsid w:val="00FC6F42"/>
    <w:rsid w:val="00FD2017"/>
    <w:rsid w:val="00FD6DE6"/>
    <w:rsid w:val="00FE5AC4"/>
    <w:rsid w:val="00FE6A71"/>
    <w:rsid w:val="00FE7F40"/>
    <w:rsid w:val="00FF67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6705"/>
    <o:shapelayout v:ext="edit">
      <o:idmap v:ext="edit" data="1"/>
    </o:shapelayout>
  </w:shapeDefaults>
  <w:decimalSymbol w:val=","/>
  <w:listSeparator w:val=";"/>
  <w14:docId w14:val="144BDFE3"/>
  <w15:docId w15:val="{9A93802A-D2C8-402C-ABE8-5E722F3D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4AE"/>
    <w:pPr>
      <w:jc w:val="both"/>
    </w:pPr>
    <w:rPr>
      <w:rFonts w:ascii="Calibri" w:hAnsi="Calibri" w:cs="Calibri"/>
      <w:sz w:val="20"/>
      <w:szCs w:val="20"/>
    </w:rPr>
  </w:style>
  <w:style w:type="paragraph" w:styleId="Titre1">
    <w:name w:val="heading 1"/>
    <w:aliases w:val="ARTICLE"/>
    <w:basedOn w:val="Normal"/>
    <w:next w:val="Normal"/>
    <w:link w:val="Titre1Car"/>
    <w:qFormat/>
    <w:rsid w:val="008A7F8B"/>
    <w:pPr>
      <w:numPr>
        <w:numId w:val="7"/>
      </w:numPr>
      <w:pBdr>
        <w:top w:val="single" w:sz="4" w:space="0" w:color="auto"/>
        <w:left w:val="single" w:sz="4" w:space="0" w:color="auto"/>
        <w:bottom w:val="single" w:sz="4" w:space="0" w:color="auto"/>
        <w:right w:val="single" w:sz="4" w:space="0" w:color="auto"/>
      </w:pBdr>
      <w:shd w:val="clear" w:color="auto" w:fill="4F81BD" w:themeFill="accent1"/>
      <w:spacing w:after="0"/>
      <w:outlineLvl w:val="0"/>
    </w:pPr>
    <w:rPr>
      <w:b/>
      <w:bCs/>
      <w:caps/>
      <w:color w:val="FFFFFF" w:themeColor="background1"/>
      <w:spacing w:val="15"/>
      <w:sz w:val="22"/>
      <w:szCs w:val="22"/>
    </w:rPr>
  </w:style>
  <w:style w:type="paragraph" w:styleId="Titre2">
    <w:name w:val="heading 2"/>
    <w:aliases w:val="SOUS ARTICLE"/>
    <w:basedOn w:val="Normal"/>
    <w:next w:val="Normal"/>
    <w:link w:val="Titre2Car"/>
    <w:unhideWhenUsed/>
    <w:qFormat/>
    <w:rsid w:val="00D13F1A"/>
    <w:pPr>
      <w:numPr>
        <w:ilvl w:val="1"/>
        <w:numId w:val="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after="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7"/>
      </w:numPr>
      <w:pBdr>
        <w:top w:val="single" w:sz="6" w:space="2" w:color="4F81BD" w:themeColor="accent1"/>
        <w:left w:val="single" w:sz="6" w:space="2" w:color="4F81BD" w:themeColor="accent1"/>
      </w:pBdr>
      <w:spacing w:before="300" w:after="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7532F6"/>
    <w:pPr>
      <w:numPr>
        <w:ilvl w:val="3"/>
        <w:numId w:val="7"/>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uiPriority w:val="39"/>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uiPriority w:val="99"/>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uiPriority w:val="99"/>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qFormat/>
    <w:rsid w:val="007532F6"/>
    <w:rPr>
      <w:b/>
      <w:bCs/>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7532F6"/>
    <w:rPr>
      <w:rFonts w:ascii="Calibri" w:hAnsi="Calibri" w:cs="Calibri"/>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99"/>
    <w:qFormat/>
    <w:rsid w:val="007532F6"/>
    <w:pPr>
      <w:spacing w:before="0" w:after="0" w:line="240" w:lineRule="auto"/>
    </w:pPr>
  </w:style>
  <w:style w:type="character" w:customStyle="1" w:styleId="SansinterligneCar">
    <w:name w:val="Sans interligne Car"/>
    <w:basedOn w:val="Policepardfaut"/>
    <w:link w:val="Sansinterligne"/>
    <w:uiPriority w:val="99"/>
    <w:rsid w:val="007532F6"/>
    <w:rPr>
      <w:sz w:val="20"/>
      <w:szCs w:val="20"/>
    </w:rPr>
  </w:style>
  <w:style w:type="paragraph" w:styleId="Paragraphedeliste">
    <w:name w:val="List Paragraph"/>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spacing w:after="0"/>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Accentuationlgre">
    <w:name w:val="Subtle Emphasis"/>
    <w:uiPriority w:val="19"/>
    <w:qFormat/>
    <w:rsid w:val="007532F6"/>
    <w:rPr>
      <w:i/>
      <w:iCs/>
      <w:color w:val="243F60" w:themeColor="accent1" w:themeShade="7F"/>
    </w:rPr>
  </w:style>
  <w:style w:type="character" w:styleId="Accentuationintense">
    <w:name w:val="Intense Emphasis"/>
    <w:uiPriority w:val="21"/>
    <w:rsid w:val="007532F6"/>
    <w:rPr>
      <w:b/>
      <w:bCs/>
      <w:caps/>
      <w:color w:val="243F60" w:themeColor="accent1" w:themeShade="7F"/>
      <w:spacing w:val="10"/>
    </w:rPr>
  </w:style>
  <w:style w:type="character" w:styleId="Rfrencelgr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E7122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A43AE"/>
    <w:rPr>
      <w:sz w:val="16"/>
      <w:szCs w:val="16"/>
    </w:rPr>
  </w:style>
  <w:style w:type="paragraph" w:styleId="Commentaire">
    <w:name w:val="annotation text"/>
    <w:basedOn w:val="Normal"/>
    <w:link w:val="CommentaireCar"/>
    <w:uiPriority w:val="99"/>
    <w:unhideWhenUsed/>
    <w:rsid w:val="009A43AE"/>
    <w:pPr>
      <w:spacing w:line="240" w:lineRule="auto"/>
    </w:pPr>
  </w:style>
  <w:style w:type="character" w:customStyle="1" w:styleId="CommentaireCar">
    <w:name w:val="Commentaire Car"/>
    <w:basedOn w:val="Policepardfaut"/>
    <w:link w:val="Commentaire"/>
    <w:uiPriority w:val="99"/>
    <w:rsid w:val="009A43AE"/>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9A43AE"/>
    <w:rPr>
      <w:b/>
      <w:bCs/>
    </w:rPr>
  </w:style>
  <w:style w:type="character" w:customStyle="1" w:styleId="ObjetducommentaireCar">
    <w:name w:val="Objet du commentaire Car"/>
    <w:basedOn w:val="CommentaireCar"/>
    <w:link w:val="Objetducommentaire"/>
    <w:uiPriority w:val="99"/>
    <w:semiHidden/>
    <w:rsid w:val="009A43AE"/>
    <w:rPr>
      <w:rFonts w:ascii="Calibri" w:hAnsi="Calibri" w:cs="Calibri"/>
      <w:b/>
      <w:bCs/>
      <w:sz w:val="20"/>
      <w:szCs w:val="20"/>
    </w:rPr>
  </w:style>
  <w:style w:type="paragraph" w:styleId="Rvision">
    <w:name w:val="Revision"/>
    <w:hidden/>
    <w:uiPriority w:val="99"/>
    <w:semiHidden/>
    <w:rsid w:val="00D26CD8"/>
    <w:pPr>
      <w:spacing w:before="0" w:after="0" w:line="240" w:lineRule="auto"/>
    </w:pPr>
    <w:rPr>
      <w:rFonts w:ascii="Calibri" w:hAnsi="Calibri" w:cs="Calibri"/>
      <w:sz w:val="20"/>
      <w:szCs w:val="20"/>
    </w:rPr>
  </w:style>
  <w:style w:type="paragraph" w:customStyle="1" w:styleId="xl65">
    <w:name w:val="xl65"/>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7F476C"/>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7F4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7F476C"/>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7F47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7F47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7F476C"/>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3">
    <w:name w:val="xl63"/>
    <w:basedOn w:val="Normal"/>
    <w:rsid w:val="0053710D"/>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4">
    <w:name w:val="xl64"/>
    <w:basedOn w:val="Normal"/>
    <w:rsid w:val="0053710D"/>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Corpsdetexte">
    <w:name w:val="Body Text"/>
    <w:basedOn w:val="Normal"/>
    <w:link w:val="CorpsdetexteCar"/>
    <w:uiPriority w:val="99"/>
    <w:semiHidden/>
    <w:unhideWhenUsed/>
    <w:rsid w:val="008C1DD0"/>
    <w:pPr>
      <w:spacing w:before="0" w:after="120" w:line="240" w:lineRule="auto"/>
      <w:jc w:val="left"/>
    </w:pPr>
    <w:rPr>
      <w:rFonts w:ascii="Times New Roman" w:eastAsia="Times New Roman" w:hAnsi="Times New Roman" w:cs="Times New Roman"/>
      <w:sz w:val="24"/>
      <w:szCs w:val="24"/>
    </w:rPr>
  </w:style>
  <w:style w:type="character" w:customStyle="1" w:styleId="CorpsdetexteCar">
    <w:name w:val="Corps de texte Car"/>
    <w:basedOn w:val="Policepardfaut"/>
    <w:link w:val="Corpsdetexte"/>
    <w:uiPriority w:val="99"/>
    <w:semiHidden/>
    <w:rsid w:val="008C1DD0"/>
    <w:rPr>
      <w:rFonts w:ascii="Times New Roman" w:eastAsia="Times New Roman" w:hAnsi="Times New Roman" w:cs="Times New Roman"/>
      <w:sz w:val="24"/>
      <w:szCs w:val="24"/>
    </w:rPr>
  </w:style>
  <w:style w:type="character" w:customStyle="1" w:styleId="RedTxtCar">
    <w:name w:val="RedTxt Car"/>
    <w:link w:val="RedTxt"/>
    <w:rsid w:val="001E5CF7"/>
    <w:rPr>
      <w:rFonts w:ascii="Arial" w:hAnsi="Arial" w:cs="Arial"/>
    </w:rPr>
  </w:style>
  <w:style w:type="character" w:customStyle="1" w:styleId="ParagraphedelisteCar">
    <w:name w:val="Paragraphe de liste Car"/>
    <w:link w:val="Paragraphedeliste"/>
    <w:uiPriority w:val="99"/>
    <w:locked/>
    <w:rsid w:val="00567AE1"/>
    <w:rPr>
      <w:rFonts w:ascii="Calibri" w:hAnsi="Calibri" w:cs="Calibri"/>
      <w:sz w:val="20"/>
      <w:szCs w:val="20"/>
    </w:rPr>
  </w:style>
  <w:style w:type="character" w:customStyle="1" w:styleId="ui-provider">
    <w:name w:val="ui-provider"/>
    <w:basedOn w:val="Policepardfaut"/>
    <w:rsid w:val="00554FEF"/>
  </w:style>
  <w:style w:type="character" w:customStyle="1" w:styleId="normaltextrun">
    <w:name w:val="normaltextrun"/>
    <w:basedOn w:val="Policepardfaut"/>
    <w:rsid w:val="000539F2"/>
  </w:style>
  <w:style w:type="character" w:customStyle="1" w:styleId="tabchar">
    <w:name w:val="tabchar"/>
    <w:basedOn w:val="Policepardfaut"/>
    <w:rsid w:val="000539F2"/>
  </w:style>
  <w:style w:type="character" w:customStyle="1" w:styleId="eop">
    <w:name w:val="eop"/>
    <w:basedOn w:val="Policepardfaut"/>
    <w:rsid w:val="000539F2"/>
  </w:style>
  <w:style w:type="character" w:styleId="Mentionnonrsolue">
    <w:name w:val="Unresolved Mention"/>
    <w:basedOn w:val="Policepardfaut"/>
    <w:uiPriority w:val="99"/>
    <w:semiHidden/>
    <w:unhideWhenUsed/>
    <w:rsid w:val="003A6E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6234">
      <w:bodyDiv w:val="1"/>
      <w:marLeft w:val="0"/>
      <w:marRight w:val="0"/>
      <w:marTop w:val="0"/>
      <w:marBottom w:val="0"/>
      <w:divBdr>
        <w:top w:val="none" w:sz="0" w:space="0" w:color="auto"/>
        <w:left w:val="none" w:sz="0" w:space="0" w:color="auto"/>
        <w:bottom w:val="none" w:sz="0" w:space="0" w:color="auto"/>
        <w:right w:val="none" w:sz="0" w:space="0" w:color="auto"/>
      </w:divBdr>
    </w:div>
    <w:div w:id="43061723">
      <w:bodyDiv w:val="1"/>
      <w:marLeft w:val="0"/>
      <w:marRight w:val="0"/>
      <w:marTop w:val="0"/>
      <w:marBottom w:val="0"/>
      <w:divBdr>
        <w:top w:val="none" w:sz="0" w:space="0" w:color="auto"/>
        <w:left w:val="none" w:sz="0" w:space="0" w:color="auto"/>
        <w:bottom w:val="none" w:sz="0" w:space="0" w:color="auto"/>
        <w:right w:val="none" w:sz="0" w:space="0" w:color="auto"/>
      </w:divBdr>
    </w:div>
    <w:div w:id="314456416">
      <w:bodyDiv w:val="1"/>
      <w:marLeft w:val="0"/>
      <w:marRight w:val="0"/>
      <w:marTop w:val="0"/>
      <w:marBottom w:val="0"/>
      <w:divBdr>
        <w:top w:val="none" w:sz="0" w:space="0" w:color="auto"/>
        <w:left w:val="none" w:sz="0" w:space="0" w:color="auto"/>
        <w:bottom w:val="none" w:sz="0" w:space="0" w:color="auto"/>
        <w:right w:val="none" w:sz="0" w:space="0" w:color="auto"/>
      </w:divBdr>
    </w:div>
    <w:div w:id="325135075">
      <w:bodyDiv w:val="1"/>
      <w:marLeft w:val="0"/>
      <w:marRight w:val="0"/>
      <w:marTop w:val="0"/>
      <w:marBottom w:val="0"/>
      <w:divBdr>
        <w:top w:val="none" w:sz="0" w:space="0" w:color="auto"/>
        <w:left w:val="none" w:sz="0" w:space="0" w:color="auto"/>
        <w:bottom w:val="none" w:sz="0" w:space="0" w:color="auto"/>
        <w:right w:val="none" w:sz="0" w:space="0" w:color="auto"/>
      </w:divBdr>
    </w:div>
    <w:div w:id="407384095">
      <w:bodyDiv w:val="1"/>
      <w:marLeft w:val="0"/>
      <w:marRight w:val="0"/>
      <w:marTop w:val="0"/>
      <w:marBottom w:val="0"/>
      <w:divBdr>
        <w:top w:val="none" w:sz="0" w:space="0" w:color="auto"/>
        <w:left w:val="none" w:sz="0" w:space="0" w:color="auto"/>
        <w:bottom w:val="none" w:sz="0" w:space="0" w:color="auto"/>
        <w:right w:val="none" w:sz="0" w:space="0" w:color="auto"/>
      </w:divBdr>
    </w:div>
    <w:div w:id="466315289">
      <w:bodyDiv w:val="1"/>
      <w:marLeft w:val="0"/>
      <w:marRight w:val="0"/>
      <w:marTop w:val="0"/>
      <w:marBottom w:val="0"/>
      <w:divBdr>
        <w:top w:val="none" w:sz="0" w:space="0" w:color="auto"/>
        <w:left w:val="none" w:sz="0" w:space="0" w:color="auto"/>
        <w:bottom w:val="none" w:sz="0" w:space="0" w:color="auto"/>
        <w:right w:val="none" w:sz="0" w:space="0" w:color="auto"/>
      </w:divBdr>
    </w:div>
    <w:div w:id="485049290">
      <w:bodyDiv w:val="1"/>
      <w:marLeft w:val="0"/>
      <w:marRight w:val="0"/>
      <w:marTop w:val="0"/>
      <w:marBottom w:val="0"/>
      <w:divBdr>
        <w:top w:val="none" w:sz="0" w:space="0" w:color="auto"/>
        <w:left w:val="none" w:sz="0" w:space="0" w:color="auto"/>
        <w:bottom w:val="none" w:sz="0" w:space="0" w:color="auto"/>
        <w:right w:val="none" w:sz="0" w:space="0" w:color="auto"/>
      </w:divBdr>
    </w:div>
    <w:div w:id="485515554">
      <w:bodyDiv w:val="1"/>
      <w:marLeft w:val="0"/>
      <w:marRight w:val="0"/>
      <w:marTop w:val="0"/>
      <w:marBottom w:val="0"/>
      <w:divBdr>
        <w:top w:val="none" w:sz="0" w:space="0" w:color="auto"/>
        <w:left w:val="none" w:sz="0" w:space="0" w:color="auto"/>
        <w:bottom w:val="none" w:sz="0" w:space="0" w:color="auto"/>
        <w:right w:val="none" w:sz="0" w:space="0" w:color="auto"/>
      </w:divBdr>
    </w:div>
    <w:div w:id="521478204">
      <w:bodyDiv w:val="1"/>
      <w:marLeft w:val="0"/>
      <w:marRight w:val="0"/>
      <w:marTop w:val="0"/>
      <w:marBottom w:val="0"/>
      <w:divBdr>
        <w:top w:val="none" w:sz="0" w:space="0" w:color="auto"/>
        <w:left w:val="none" w:sz="0" w:space="0" w:color="auto"/>
        <w:bottom w:val="none" w:sz="0" w:space="0" w:color="auto"/>
        <w:right w:val="none" w:sz="0" w:space="0" w:color="auto"/>
      </w:divBdr>
    </w:div>
    <w:div w:id="534345491">
      <w:bodyDiv w:val="1"/>
      <w:marLeft w:val="0"/>
      <w:marRight w:val="0"/>
      <w:marTop w:val="0"/>
      <w:marBottom w:val="0"/>
      <w:divBdr>
        <w:top w:val="none" w:sz="0" w:space="0" w:color="auto"/>
        <w:left w:val="none" w:sz="0" w:space="0" w:color="auto"/>
        <w:bottom w:val="none" w:sz="0" w:space="0" w:color="auto"/>
        <w:right w:val="none" w:sz="0" w:space="0" w:color="auto"/>
      </w:divBdr>
    </w:div>
    <w:div w:id="558830328">
      <w:bodyDiv w:val="1"/>
      <w:marLeft w:val="0"/>
      <w:marRight w:val="0"/>
      <w:marTop w:val="0"/>
      <w:marBottom w:val="0"/>
      <w:divBdr>
        <w:top w:val="none" w:sz="0" w:space="0" w:color="auto"/>
        <w:left w:val="none" w:sz="0" w:space="0" w:color="auto"/>
        <w:bottom w:val="none" w:sz="0" w:space="0" w:color="auto"/>
        <w:right w:val="none" w:sz="0" w:space="0" w:color="auto"/>
      </w:divBdr>
    </w:div>
    <w:div w:id="627593126">
      <w:bodyDiv w:val="1"/>
      <w:marLeft w:val="0"/>
      <w:marRight w:val="0"/>
      <w:marTop w:val="0"/>
      <w:marBottom w:val="0"/>
      <w:divBdr>
        <w:top w:val="none" w:sz="0" w:space="0" w:color="auto"/>
        <w:left w:val="none" w:sz="0" w:space="0" w:color="auto"/>
        <w:bottom w:val="none" w:sz="0" w:space="0" w:color="auto"/>
        <w:right w:val="none" w:sz="0" w:space="0" w:color="auto"/>
      </w:divBdr>
    </w:div>
    <w:div w:id="634680427">
      <w:bodyDiv w:val="1"/>
      <w:marLeft w:val="0"/>
      <w:marRight w:val="0"/>
      <w:marTop w:val="0"/>
      <w:marBottom w:val="0"/>
      <w:divBdr>
        <w:top w:val="none" w:sz="0" w:space="0" w:color="auto"/>
        <w:left w:val="none" w:sz="0" w:space="0" w:color="auto"/>
        <w:bottom w:val="none" w:sz="0" w:space="0" w:color="auto"/>
        <w:right w:val="none" w:sz="0" w:space="0" w:color="auto"/>
      </w:divBdr>
    </w:div>
    <w:div w:id="658733990">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849366953">
      <w:bodyDiv w:val="1"/>
      <w:marLeft w:val="0"/>
      <w:marRight w:val="0"/>
      <w:marTop w:val="0"/>
      <w:marBottom w:val="0"/>
      <w:divBdr>
        <w:top w:val="none" w:sz="0" w:space="0" w:color="auto"/>
        <w:left w:val="none" w:sz="0" w:space="0" w:color="auto"/>
        <w:bottom w:val="none" w:sz="0" w:space="0" w:color="auto"/>
        <w:right w:val="none" w:sz="0" w:space="0" w:color="auto"/>
      </w:divBdr>
    </w:div>
    <w:div w:id="902955726">
      <w:bodyDiv w:val="1"/>
      <w:marLeft w:val="0"/>
      <w:marRight w:val="0"/>
      <w:marTop w:val="0"/>
      <w:marBottom w:val="0"/>
      <w:divBdr>
        <w:top w:val="none" w:sz="0" w:space="0" w:color="auto"/>
        <w:left w:val="none" w:sz="0" w:space="0" w:color="auto"/>
        <w:bottom w:val="none" w:sz="0" w:space="0" w:color="auto"/>
        <w:right w:val="none" w:sz="0" w:space="0" w:color="auto"/>
      </w:divBdr>
    </w:div>
    <w:div w:id="958032466">
      <w:bodyDiv w:val="1"/>
      <w:marLeft w:val="0"/>
      <w:marRight w:val="0"/>
      <w:marTop w:val="0"/>
      <w:marBottom w:val="0"/>
      <w:divBdr>
        <w:top w:val="none" w:sz="0" w:space="0" w:color="auto"/>
        <w:left w:val="none" w:sz="0" w:space="0" w:color="auto"/>
        <w:bottom w:val="none" w:sz="0" w:space="0" w:color="auto"/>
        <w:right w:val="none" w:sz="0" w:space="0" w:color="auto"/>
      </w:divBdr>
    </w:div>
    <w:div w:id="969433808">
      <w:bodyDiv w:val="1"/>
      <w:marLeft w:val="0"/>
      <w:marRight w:val="0"/>
      <w:marTop w:val="0"/>
      <w:marBottom w:val="0"/>
      <w:divBdr>
        <w:top w:val="none" w:sz="0" w:space="0" w:color="auto"/>
        <w:left w:val="none" w:sz="0" w:space="0" w:color="auto"/>
        <w:bottom w:val="none" w:sz="0" w:space="0" w:color="auto"/>
        <w:right w:val="none" w:sz="0" w:space="0" w:color="auto"/>
      </w:divBdr>
    </w:div>
    <w:div w:id="1106733880">
      <w:bodyDiv w:val="1"/>
      <w:marLeft w:val="0"/>
      <w:marRight w:val="0"/>
      <w:marTop w:val="0"/>
      <w:marBottom w:val="0"/>
      <w:divBdr>
        <w:top w:val="none" w:sz="0" w:space="0" w:color="auto"/>
        <w:left w:val="none" w:sz="0" w:space="0" w:color="auto"/>
        <w:bottom w:val="none" w:sz="0" w:space="0" w:color="auto"/>
        <w:right w:val="none" w:sz="0" w:space="0" w:color="auto"/>
      </w:divBdr>
    </w:div>
    <w:div w:id="1149251176">
      <w:bodyDiv w:val="1"/>
      <w:marLeft w:val="0"/>
      <w:marRight w:val="0"/>
      <w:marTop w:val="0"/>
      <w:marBottom w:val="0"/>
      <w:divBdr>
        <w:top w:val="none" w:sz="0" w:space="0" w:color="auto"/>
        <w:left w:val="none" w:sz="0" w:space="0" w:color="auto"/>
        <w:bottom w:val="none" w:sz="0" w:space="0" w:color="auto"/>
        <w:right w:val="none" w:sz="0" w:space="0" w:color="auto"/>
      </w:divBdr>
    </w:div>
    <w:div w:id="1154834260">
      <w:bodyDiv w:val="1"/>
      <w:marLeft w:val="0"/>
      <w:marRight w:val="0"/>
      <w:marTop w:val="0"/>
      <w:marBottom w:val="0"/>
      <w:divBdr>
        <w:top w:val="none" w:sz="0" w:space="0" w:color="auto"/>
        <w:left w:val="none" w:sz="0" w:space="0" w:color="auto"/>
        <w:bottom w:val="none" w:sz="0" w:space="0" w:color="auto"/>
        <w:right w:val="none" w:sz="0" w:space="0" w:color="auto"/>
      </w:divBdr>
    </w:div>
    <w:div w:id="1221598788">
      <w:bodyDiv w:val="1"/>
      <w:marLeft w:val="0"/>
      <w:marRight w:val="0"/>
      <w:marTop w:val="0"/>
      <w:marBottom w:val="0"/>
      <w:divBdr>
        <w:top w:val="none" w:sz="0" w:space="0" w:color="auto"/>
        <w:left w:val="none" w:sz="0" w:space="0" w:color="auto"/>
        <w:bottom w:val="none" w:sz="0" w:space="0" w:color="auto"/>
        <w:right w:val="none" w:sz="0" w:space="0" w:color="auto"/>
      </w:divBdr>
    </w:div>
    <w:div w:id="1283611817">
      <w:bodyDiv w:val="1"/>
      <w:marLeft w:val="0"/>
      <w:marRight w:val="0"/>
      <w:marTop w:val="0"/>
      <w:marBottom w:val="0"/>
      <w:divBdr>
        <w:top w:val="none" w:sz="0" w:space="0" w:color="auto"/>
        <w:left w:val="none" w:sz="0" w:space="0" w:color="auto"/>
        <w:bottom w:val="none" w:sz="0" w:space="0" w:color="auto"/>
        <w:right w:val="none" w:sz="0" w:space="0" w:color="auto"/>
      </w:divBdr>
    </w:div>
    <w:div w:id="1288047921">
      <w:bodyDiv w:val="1"/>
      <w:marLeft w:val="0"/>
      <w:marRight w:val="0"/>
      <w:marTop w:val="0"/>
      <w:marBottom w:val="0"/>
      <w:divBdr>
        <w:top w:val="none" w:sz="0" w:space="0" w:color="auto"/>
        <w:left w:val="none" w:sz="0" w:space="0" w:color="auto"/>
        <w:bottom w:val="none" w:sz="0" w:space="0" w:color="auto"/>
        <w:right w:val="none" w:sz="0" w:space="0" w:color="auto"/>
      </w:divBdr>
    </w:div>
    <w:div w:id="1298026984">
      <w:bodyDiv w:val="1"/>
      <w:marLeft w:val="0"/>
      <w:marRight w:val="0"/>
      <w:marTop w:val="0"/>
      <w:marBottom w:val="0"/>
      <w:divBdr>
        <w:top w:val="none" w:sz="0" w:space="0" w:color="auto"/>
        <w:left w:val="none" w:sz="0" w:space="0" w:color="auto"/>
        <w:bottom w:val="none" w:sz="0" w:space="0" w:color="auto"/>
        <w:right w:val="none" w:sz="0" w:space="0" w:color="auto"/>
      </w:divBdr>
    </w:div>
    <w:div w:id="1330015626">
      <w:bodyDiv w:val="1"/>
      <w:marLeft w:val="0"/>
      <w:marRight w:val="0"/>
      <w:marTop w:val="0"/>
      <w:marBottom w:val="0"/>
      <w:divBdr>
        <w:top w:val="none" w:sz="0" w:space="0" w:color="auto"/>
        <w:left w:val="none" w:sz="0" w:space="0" w:color="auto"/>
        <w:bottom w:val="none" w:sz="0" w:space="0" w:color="auto"/>
        <w:right w:val="none" w:sz="0" w:space="0" w:color="auto"/>
      </w:divBdr>
    </w:div>
    <w:div w:id="1369261354">
      <w:bodyDiv w:val="1"/>
      <w:marLeft w:val="0"/>
      <w:marRight w:val="0"/>
      <w:marTop w:val="0"/>
      <w:marBottom w:val="0"/>
      <w:divBdr>
        <w:top w:val="none" w:sz="0" w:space="0" w:color="auto"/>
        <w:left w:val="none" w:sz="0" w:space="0" w:color="auto"/>
        <w:bottom w:val="none" w:sz="0" w:space="0" w:color="auto"/>
        <w:right w:val="none" w:sz="0" w:space="0" w:color="auto"/>
      </w:divBdr>
    </w:div>
    <w:div w:id="1370951869">
      <w:bodyDiv w:val="1"/>
      <w:marLeft w:val="0"/>
      <w:marRight w:val="0"/>
      <w:marTop w:val="0"/>
      <w:marBottom w:val="0"/>
      <w:divBdr>
        <w:top w:val="none" w:sz="0" w:space="0" w:color="auto"/>
        <w:left w:val="none" w:sz="0" w:space="0" w:color="auto"/>
        <w:bottom w:val="none" w:sz="0" w:space="0" w:color="auto"/>
        <w:right w:val="none" w:sz="0" w:space="0" w:color="auto"/>
      </w:divBdr>
    </w:div>
    <w:div w:id="1380469393">
      <w:bodyDiv w:val="1"/>
      <w:marLeft w:val="0"/>
      <w:marRight w:val="0"/>
      <w:marTop w:val="0"/>
      <w:marBottom w:val="0"/>
      <w:divBdr>
        <w:top w:val="none" w:sz="0" w:space="0" w:color="auto"/>
        <w:left w:val="none" w:sz="0" w:space="0" w:color="auto"/>
        <w:bottom w:val="none" w:sz="0" w:space="0" w:color="auto"/>
        <w:right w:val="none" w:sz="0" w:space="0" w:color="auto"/>
      </w:divBdr>
    </w:div>
    <w:div w:id="1489322662">
      <w:bodyDiv w:val="1"/>
      <w:marLeft w:val="0"/>
      <w:marRight w:val="0"/>
      <w:marTop w:val="0"/>
      <w:marBottom w:val="0"/>
      <w:divBdr>
        <w:top w:val="none" w:sz="0" w:space="0" w:color="auto"/>
        <w:left w:val="none" w:sz="0" w:space="0" w:color="auto"/>
        <w:bottom w:val="none" w:sz="0" w:space="0" w:color="auto"/>
        <w:right w:val="none" w:sz="0" w:space="0" w:color="auto"/>
      </w:divBdr>
    </w:div>
    <w:div w:id="1677419577">
      <w:bodyDiv w:val="1"/>
      <w:marLeft w:val="0"/>
      <w:marRight w:val="0"/>
      <w:marTop w:val="0"/>
      <w:marBottom w:val="0"/>
      <w:divBdr>
        <w:top w:val="none" w:sz="0" w:space="0" w:color="auto"/>
        <w:left w:val="none" w:sz="0" w:space="0" w:color="auto"/>
        <w:bottom w:val="none" w:sz="0" w:space="0" w:color="auto"/>
        <w:right w:val="none" w:sz="0" w:space="0" w:color="auto"/>
      </w:divBdr>
    </w:div>
    <w:div w:id="1763404687">
      <w:bodyDiv w:val="1"/>
      <w:marLeft w:val="0"/>
      <w:marRight w:val="0"/>
      <w:marTop w:val="0"/>
      <w:marBottom w:val="0"/>
      <w:divBdr>
        <w:top w:val="none" w:sz="0" w:space="0" w:color="auto"/>
        <w:left w:val="none" w:sz="0" w:space="0" w:color="auto"/>
        <w:bottom w:val="none" w:sz="0" w:space="0" w:color="auto"/>
        <w:right w:val="none" w:sz="0" w:space="0" w:color="auto"/>
      </w:divBdr>
    </w:div>
    <w:div w:id="1843860919">
      <w:bodyDiv w:val="1"/>
      <w:marLeft w:val="0"/>
      <w:marRight w:val="0"/>
      <w:marTop w:val="0"/>
      <w:marBottom w:val="0"/>
      <w:divBdr>
        <w:top w:val="none" w:sz="0" w:space="0" w:color="auto"/>
        <w:left w:val="none" w:sz="0" w:space="0" w:color="auto"/>
        <w:bottom w:val="none" w:sz="0" w:space="0" w:color="auto"/>
        <w:right w:val="none" w:sz="0" w:space="0" w:color="auto"/>
      </w:divBdr>
    </w:div>
    <w:div w:id="1916474998">
      <w:bodyDiv w:val="1"/>
      <w:marLeft w:val="0"/>
      <w:marRight w:val="0"/>
      <w:marTop w:val="0"/>
      <w:marBottom w:val="0"/>
      <w:divBdr>
        <w:top w:val="none" w:sz="0" w:space="0" w:color="auto"/>
        <w:left w:val="none" w:sz="0" w:space="0" w:color="auto"/>
        <w:bottom w:val="none" w:sz="0" w:space="0" w:color="auto"/>
        <w:right w:val="none" w:sz="0" w:space="0" w:color="auto"/>
      </w:divBdr>
    </w:div>
    <w:div w:id="1918202415">
      <w:bodyDiv w:val="1"/>
      <w:marLeft w:val="0"/>
      <w:marRight w:val="0"/>
      <w:marTop w:val="0"/>
      <w:marBottom w:val="0"/>
      <w:divBdr>
        <w:top w:val="none" w:sz="0" w:space="0" w:color="auto"/>
        <w:left w:val="none" w:sz="0" w:space="0" w:color="auto"/>
        <w:bottom w:val="none" w:sz="0" w:space="0" w:color="auto"/>
        <w:right w:val="none" w:sz="0" w:space="0" w:color="auto"/>
      </w:divBdr>
    </w:div>
    <w:div w:id="20600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u-montpellier.fr/fr/a-propos-du-chu/politique-detablissement/reglement-interieur" TargetMode="External"/><Relationship Id="rId18" Type="http://schemas.openxmlformats.org/officeDocument/2006/relationships/hyperlink" Target="https://chorus-pro.gouv.fr/cpp/utilisateur?execution=e1s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image" Target="media/image3.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nsee.fr/fr/statistiques/serie/010765043" TargetMode="External"/><Relationship Id="rId20" Type="http://schemas.openxmlformats.org/officeDocument/2006/relationships/hyperlink" Target="mailto:appromedeuromed@chu-montpellier.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hyperlink" Target="https://www.chu-montpellier.fr/fr/a-propos-du-chu/politique-detablissement/reglement-interieur"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69414&amp;idArticle=LEGIARTI000006279126&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https://www.legifrance.gouv.fr/affichCodeArticle.do?cidTexte=LEGITEXT000006072050&amp;idArticle=LEGIARTI000006903732&amp;dateTexte=&amp;categorieLien=cid"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e99f3aac4f503ab13e7795ce2599fa17">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755f724129d3413e8817192a057c6ce6"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E9FF4F-143E-45AA-AA22-99056065840D}">
  <ds:schemaRefs>
    <ds:schemaRef ds:uri="http://schemas.microsoft.com/sharepoint/v3/contenttype/forms"/>
  </ds:schemaRefs>
</ds:datastoreItem>
</file>

<file path=customXml/itemProps2.xml><?xml version="1.0" encoding="utf-8"?>
<ds:datastoreItem xmlns:ds="http://schemas.openxmlformats.org/officeDocument/2006/customXml" ds:itemID="{2D9763A1-2EDC-4B0B-836C-D2C04235B649}">
  <ds:schemaRefs>
    <ds:schemaRef ds:uri="http://schemas.openxmlformats.org/officeDocument/2006/bibliography"/>
  </ds:schemaRefs>
</ds:datastoreItem>
</file>

<file path=customXml/itemProps3.xml><?xml version="1.0" encoding="utf-8"?>
<ds:datastoreItem xmlns:ds="http://schemas.openxmlformats.org/officeDocument/2006/customXml" ds:itemID="{0024E1BD-62CA-41DC-A1F5-54D15ACE83D0}">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35AAC1CD-6A9E-4BD6-BB6E-328A47FB7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48</Pages>
  <Words>14768</Words>
  <Characters>89598</Characters>
  <Application>Microsoft Office Word</Application>
  <DocSecurity>0</DocSecurity>
  <Lines>746</Lines>
  <Paragraphs>208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104158</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01584520</dc:creator>
  <cp:keywords/>
  <dc:description/>
  <cp:lastModifiedBy>RANAWAKA TANTIRIGE CECILE</cp:lastModifiedBy>
  <cp:revision>91</cp:revision>
  <cp:lastPrinted>2018-09-12T08:51:00Z</cp:lastPrinted>
  <dcterms:created xsi:type="dcterms:W3CDTF">2025-09-17T10:23:00Z</dcterms:created>
  <dcterms:modified xsi:type="dcterms:W3CDTF">2026-02-05T10:54:00Z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